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25" w:rsidRPr="00666468" w:rsidRDefault="00EC4E25" w:rsidP="00FE7944">
      <w:pPr>
        <w:ind w:left="720" w:hanging="360"/>
        <w:jc w:val="center"/>
        <w:rPr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u w:val="single"/>
          <w:lang w:val="es-ES"/>
        </w:rPr>
        <w:t>PROGRAMA ETH</w:t>
      </w:r>
    </w:p>
    <w:p w:rsidR="0041151B" w:rsidRPr="00666468" w:rsidRDefault="0041151B" w:rsidP="00FE7944">
      <w:pPr>
        <w:ind w:left="720" w:hanging="360"/>
        <w:jc w:val="center"/>
        <w:rPr>
          <w:rFonts w:asciiTheme="majorHAnsi" w:hAnsiTheme="majorHAnsi" w:cstheme="majorBidi"/>
          <w:b/>
          <w:sz w:val="22"/>
          <w:szCs w:val="22"/>
          <w:lang w:val="es-ES"/>
        </w:rPr>
      </w:pPr>
    </w:p>
    <w:p w:rsidR="00FE7944" w:rsidRPr="00666468" w:rsidRDefault="00FE7944" w:rsidP="00FE7944">
      <w:pPr>
        <w:ind w:left="720" w:hanging="360"/>
        <w:jc w:val="center"/>
        <w:rPr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>Ruta al Ministerio – Programa a Distancia</w:t>
      </w:r>
    </w:p>
    <w:p w:rsidR="00FE7944" w:rsidRPr="00666468" w:rsidRDefault="00FE7944" w:rsidP="00FE7944">
      <w:pPr>
        <w:ind w:left="720" w:hanging="360"/>
        <w:rPr>
          <w:rFonts w:asciiTheme="majorHAnsi" w:hAnsiTheme="majorHAnsi" w:cstheme="majorBidi"/>
          <w:b/>
          <w:sz w:val="22"/>
          <w:szCs w:val="22"/>
          <w:lang w:val="es-ES"/>
        </w:rPr>
      </w:pPr>
    </w:p>
    <w:p w:rsidR="0041151B" w:rsidRPr="00666468" w:rsidRDefault="003E45A5" w:rsidP="0041151B">
      <w:pPr>
        <w:pStyle w:val="Sinespaciado"/>
        <w:rPr>
          <w:rFonts w:asciiTheme="majorHAnsi" w:hAnsiTheme="majorHAnsi" w:cstheme="majorBidi"/>
          <w:b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bCs/>
          <w:sz w:val="22"/>
          <w:szCs w:val="22"/>
          <w:u w:val="single"/>
          <w:lang w:val="es-ES"/>
        </w:rPr>
        <w:t>Descripción general y formato</w:t>
      </w: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:</w:t>
      </w:r>
    </w:p>
    <w:p w:rsidR="009B0533" w:rsidRPr="00666468" w:rsidRDefault="009B0533" w:rsidP="0041151B">
      <w:pPr>
        <w:pStyle w:val="Sinespaciado"/>
        <w:rPr>
          <w:rFonts w:asciiTheme="majorHAnsi" w:hAnsiTheme="majorHAnsi" w:cstheme="majorBidi"/>
          <w:b/>
          <w:bCs/>
          <w:sz w:val="22"/>
          <w:szCs w:val="22"/>
          <w:lang w:val="es-ES"/>
        </w:rPr>
      </w:pPr>
    </w:p>
    <w:p w:rsidR="00B70BB2" w:rsidRPr="00666468" w:rsidRDefault="0041151B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El presente programa ofrece una ruta para el ministerio pastoral a través de 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>la modalidad de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formación a distancia, usando los recursos técnicos dispon</w:t>
      </w:r>
      <w:r w:rsidR="00B70BB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ibles, tales como la plataforma </w:t>
      </w:r>
      <w:proofErr w:type="spellStart"/>
      <w:r w:rsidR="00AA7EA4" w:rsidRPr="00666468">
        <w:rPr>
          <w:rFonts w:asciiTheme="majorHAnsi" w:hAnsiTheme="majorHAnsi" w:cstheme="majorBidi"/>
          <w:sz w:val="22"/>
          <w:szCs w:val="22"/>
          <w:lang w:val="es-ES"/>
        </w:rPr>
        <w:t>AulaNet</w:t>
      </w:r>
      <w:proofErr w:type="spellEnd"/>
      <w:r w:rsidR="00B70BB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  <w:r w:rsidR="00B70BB2" w:rsidRPr="00666468">
        <w:rPr>
          <w:rFonts w:asciiTheme="majorHAnsi" w:hAnsiTheme="majorHAnsi" w:cstheme="majorBidi"/>
          <w:color w:val="0070C0"/>
          <w:sz w:val="22"/>
          <w:szCs w:val="22"/>
          <w:lang w:val="es-ES"/>
        </w:rPr>
        <w:t>http://www.aulanet.com.ar/seminarioconcordia/aulavirtual/login/index.php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  <w:r w:rsidR="00B70BB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</w:p>
    <w:p w:rsidR="0041151B" w:rsidRPr="00666468" w:rsidRDefault="0041151B" w:rsidP="00B70BB2">
      <w:pPr>
        <w:pStyle w:val="Sinespaciado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Skype y el canal Livestream</w:t>
      </w:r>
      <w:r w:rsidR="00B70BB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  <w:r w:rsidR="009B4C54" w:rsidRPr="00666468">
        <w:rPr>
          <w:rFonts w:asciiTheme="majorHAnsi" w:hAnsiTheme="majorHAnsi" w:cstheme="majorBidi"/>
          <w:color w:val="0070C0"/>
          <w:sz w:val="22"/>
          <w:szCs w:val="22"/>
          <w:lang w:val="es-ES"/>
        </w:rPr>
        <w:t>https://livestream.com/SeminarioConcordia-Eth</w:t>
      </w:r>
    </w:p>
    <w:p w:rsidR="0041151B" w:rsidRPr="00666468" w:rsidRDefault="0041151B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</w:p>
    <w:p w:rsidR="0041151B" w:rsidRPr="00666468" w:rsidRDefault="0041151B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Algunas de las clases podrán ser seguidas de manera directa por el </w:t>
      </w:r>
      <w:r w:rsidR="007E556C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alumno. La gran mayoría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estará disponible en la plataforma para que e</w:t>
      </w:r>
      <w:r w:rsidR="003E45A5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l alumno acceda a </w:t>
      </w:r>
      <w:r w:rsidR="004815F8" w:rsidRPr="00666468">
        <w:rPr>
          <w:rFonts w:asciiTheme="majorHAnsi" w:hAnsiTheme="majorHAnsi" w:cstheme="majorBidi"/>
          <w:sz w:val="22"/>
          <w:szCs w:val="22"/>
          <w:lang w:val="es-ES"/>
        </w:rPr>
        <w:t>el</w:t>
      </w:r>
      <w:r w:rsidR="003E45A5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las en </w:t>
      </w:r>
      <w:r w:rsidR="004815F8" w:rsidRPr="00666468">
        <w:rPr>
          <w:rFonts w:asciiTheme="majorHAnsi" w:hAnsiTheme="majorHAnsi" w:cstheme="majorBidi"/>
          <w:sz w:val="22"/>
          <w:szCs w:val="22"/>
          <w:lang w:val="es-ES"/>
        </w:rPr>
        <w:t>de manera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diferida, conforme a la disponibilidad de tiempo con que cuente.</w:t>
      </w:r>
      <w:r w:rsidR="003E45A5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Lo importante es que el alumno siga el ritmo semanal en cada materia</w:t>
      </w:r>
      <w:r w:rsidR="004D5949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en la</w:t>
      </w:r>
      <w:r w:rsidR="000F075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que se haya inscrip</w:t>
      </w:r>
      <w:r w:rsidR="003E45A5" w:rsidRPr="00666468">
        <w:rPr>
          <w:rFonts w:asciiTheme="majorHAnsi" w:hAnsiTheme="majorHAnsi" w:cstheme="majorBidi"/>
          <w:sz w:val="22"/>
          <w:szCs w:val="22"/>
          <w:lang w:val="es-ES"/>
        </w:rPr>
        <w:t>to.</w:t>
      </w:r>
    </w:p>
    <w:p w:rsidR="0041151B" w:rsidRPr="00666468" w:rsidRDefault="0041151B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</w:p>
    <w:p w:rsidR="0041151B" w:rsidRPr="00666468" w:rsidRDefault="0041151B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El plan </w:t>
      </w:r>
      <w:r w:rsidR="000F075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le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ofrece a los alumnos cursar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el Bachillerato en Teología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en cuatro años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>,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más un año de vicariato. El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presente programa toma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lo mejor de las experiencias que el Seminario Concordia ha recogido con sus programas ETH (Educación Teológica para Hispanoamérica) y el programa FPH (Formació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n Pastoral para Hispanoamérica), éste </w:t>
      </w:r>
      <w:r w:rsidR="0039034E" w:rsidRPr="00666468">
        <w:rPr>
          <w:rFonts w:asciiTheme="majorHAnsi" w:hAnsiTheme="majorHAnsi" w:cstheme="majorBidi"/>
          <w:sz w:val="22"/>
          <w:szCs w:val="22"/>
          <w:lang w:val="es-ES"/>
        </w:rPr>
        <w:t>último en conjunto con el CTSFW, Seminario Concordia de Fort Wayne, Estados Unidos.</w:t>
      </w:r>
    </w:p>
    <w:p w:rsidR="0041151B" w:rsidRPr="00666468" w:rsidRDefault="0041151B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</w:p>
    <w:p w:rsidR="0041151B" w:rsidRPr="00666468" w:rsidRDefault="0041151B" w:rsidP="00AA6376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La estructura del programa consta de 4 materias regulares</w:t>
      </w:r>
      <w:r w:rsidR="00AA637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bimestrales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por año. 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>En to</w:t>
      </w:r>
      <w:r w:rsidR="007E556C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tal son 16 materias </w:t>
      </w:r>
      <w:r w:rsidR="00AA6376" w:rsidRPr="00666468">
        <w:rPr>
          <w:rFonts w:asciiTheme="majorHAnsi" w:hAnsiTheme="majorHAnsi" w:cstheme="majorBidi"/>
          <w:sz w:val="22"/>
          <w:szCs w:val="22"/>
          <w:lang w:val="es-ES"/>
        </w:rPr>
        <w:t>bi</w:t>
      </w:r>
      <w:r w:rsidR="007E556C" w:rsidRPr="00666468">
        <w:rPr>
          <w:rFonts w:asciiTheme="majorHAnsi" w:hAnsiTheme="majorHAnsi" w:cstheme="majorBidi"/>
          <w:sz w:val="22"/>
          <w:szCs w:val="22"/>
          <w:lang w:val="es-ES"/>
        </w:rPr>
        <w:t>mestrales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.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Cada materia</w:t>
      </w:r>
      <w:r w:rsidR="00AA637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b</w:t>
      </w:r>
      <w:r w:rsidR="007E556C" w:rsidRPr="00666468">
        <w:rPr>
          <w:rFonts w:asciiTheme="majorHAnsi" w:hAnsiTheme="majorHAnsi" w:cstheme="majorBidi"/>
          <w:sz w:val="22"/>
          <w:szCs w:val="22"/>
          <w:lang w:val="es-ES"/>
        </w:rPr>
        <w:t>i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>mestral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consta de ocho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unidades semanales programadas</w:t>
      </w:r>
      <w:r w:rsidR="00AA637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(la octava puede ser destinada a un examen). Entre una materia y otra, habrá como mínimo una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semana de descanso.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Para cada unidad semanal el alumno entregará 2 o 3 trabajos prácticos</w:t>
      </w:r>
      <w:r w:rsidR="007E556C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breves a fin de resumir, relacionar o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afirmar lo aprendido.</w:t>
      </w:r>
      <w:r w:rsidR="007E556C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Algunas tareas pueden tener carácter práctico y serán evaluadas en el contexto de la vida congregacional.</w:t>
      </w:r>
    </w:p>
    <w:p w:rsidR="0041151B" w:rsidRPr="00666468" w:rsidRDefault="0041151B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</w:p>
    <w:p w:rsidR="00C01C82" w:rsidRPr="00666468" w:rsidRDefault="000F0756" w:rsidP="000F0756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En simultáneo con</w:t>
      </w:r>
      <w:r w:rsidR="001A1600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>las materias regulares arriba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mencionadas, el alumno hará 8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materia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>s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semestral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es complementarias, de </w:t>
      </w:r>
      <w:r w:rsidR="00AA6376" w:rsidRPr="00666468">
        <w:rPr>
          <w:rFonts w:asciiTheme="majorHAnsi" w:hAnsiTheme="majorHAnsi" w:cstheme="majorBidi"/>
          <w:sz w:val="22"/>
          <w:szCs w:val="22"/>
          <w:lang w:val="es-ES"/>
        </w:rPr>
        <w:t>10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unidades semanales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cada una (esto implica un total de 24 materias para todo</w:t>
      </w:r>
      <w:r w:rsidR="0092528B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el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programa).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Estas materias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complementarias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demandarán la entrega de una tarea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>/trabajo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por semana. Puede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n </w:t>
      </w:r>
      <w:r w:rsidR="0039034E" w:rsidRPr="00666468">
        <w:rPr>
          <w:rFonts w:asciiTheme="majorHAnsi" w:hAnsiTheme="majorHAnsi" w:cstheme="majorBidi"/>
          <w:sz w:val="22"/>
          <w:szCs w:val="22"/>
          <w:lang w:val="es-ES"/>
        </w:rPr>
        <w:t>requerir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un examen o trabajo final, dependiendo la naturaleza del contenido</w:t>
      </w:r>
      <w:r w:rsidR="004113F5">
        <w:rPr>
          <w:rFonts w:asciiTheme="majorHAnsi" w:hAnsiTheme="majorHAnsi" w:cstheme="majorBidi"/>
          <w:sz w:val="22"/>
          <w:szCs w:val="22"/>
          <w:lang w:val="es-ES"/>
        </w:rPr>
        <w:t xml:space="preserve"> y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son factibles de ser </w:t>
      </w:r>
      <w:r w:rsidR="008E0646" w:rsidRPr="00666468">
        <w:rPr>
          <w:rFonts w:asciiTheme="majorHAnsi" w:hAnsiTheme="majorHAnsi" w:cstheme="majorBidi"/>
          <w:sz w:val="22"/>
          <w:szCs w:val="22"/>
          <w:lang w:val="es-ES"/>
        </w:rPr>
        <w:t>adecuadas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  <w:r w:rsidR="00B3380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a los tiempos del alumno; sin embargo 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>será necesario tener</w:t>
      </w:r>
      <w:r w:rsidR="004113F5">
        <w:rPr>
          <w:rFonts w:asciiTheme="majorHAnsi" w:hAnsiTheme="majorHAnsi" w:cstheme="majorBidi"/>
          <w:sz w:val="22"/>
          <w:szCs w:val="22"/>
          <w:lang w:val="es-ES"/>
        </w:rPr>
        <w:t xml:space="preserve">las aprobadas para poder comenzar el 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>nuevo año lectivo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>. Por el tipo de cont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>enido, estas materias se adaptan más a la modalidad de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auto-estudio. </w:t>
      </w:r>
      <w:r w:rsidR="00133D74">
        <w:rPr>
          <w:rFonts w:asciiTheme="majorHAnsi" w:hAnsiTheme="majorHAnsi" w:cstheme="majorBidi"/>
          <w:sz w:val="22"/>
          <w:szCs w:val="22"/>
          <w:lang w:val="es-ES"/>
        </w:rPr>
        <w:t>Con esta estructura</w:t>
      </w:r>
      <w:r w:rsidR="009012AF">
        <w:rPr>
          <w:rFonts w:asciiTheme="majorHAnsi" w:hAnsiTheme="majorHAnsi" w:cstheme="majorBidi"/>
          <w:sz w:val="22"/>
          <w:szCs w:val="22"/>
          <w:lang w:val="es-ES"/>
        </w:rPr>
        <w:t>,</w:t>
      </w:r>
      <w:r w:rsidR="00C01C82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el alumno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estará cursando </w:t>
      </w:r>
      <w:r w:rsidR="00133F83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como máximo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una materia regular </w:t>
      </w:r>
      <w:r w:rsidR="00393D16" w:rsidRPr="00666468">
        <w:rPr>
          <w:rFonts w:asciiTheme="majorHAnsi" w:hAnsiTheme="majorHAnsi" w:cstheme="majorBidi"/>
          <w:sz w:val="22"/>
          <w:szCs w:val="22"/>
          <w:lang w:val="es-ES"/>
        </w:rPr>
        <w:t>b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imestral y al mismo tiempo una semestral complementaria (esto significa</w:t>
      </w:r>
      <w:r w:rsidR="00FF67E5">
        <w:rPr>
          <w:rFonts w:asciiTheme="majorHAnsi" w:hAnsiTheme="majorHAnsi" w:cstheme="majorBidi"/>
          <w:sz w:val="22"/>
          <w:szCs w:val="22"/>
          <w:lang w:val="es-ES"/>
        </w:rPr>
        <w:t xml:space="preserve"> que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nunca</w:t>
      </w:r>
      <w:r w:rsidR="00FF67E5">
        <w:rPr>
          <w:rFonts w:asciiTheme="majorHAnsi" w:hAnsiTheme="majorHAnsi" w:cstheme="majorBidi"/>
          <w:sz w:val="22"/>
          <w:szCs w:val="22"/>
          <w:lang w:val="es-ES"/>
        </w:rPr>
        <w:t xml:space="preserve"> cursará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más de dos materias a la vez). </w:t>
      </w:r>
    </w:p>
    <w:p w:rsidR="0059072C" w:rsidRPr="00666468" w:rsidRDefault="0059072C" w:rsidP="000F0756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65"/>
        <w:gridCol w:w="4141"/>
      </w:tblGrid>
      <w:tr w:rsidR="004853AD" w:rsidRPr="00666468" w:rsidTr="005E6732">
        <w:tc>
          <w:tcPr>
            <w:tcW w:w="9606" w:type="dxa"/>
            <w:gridSpan w:val="2"/>
          </w:tcPr>
          <w:p w:rsidR="004853AD" w:rsidRPr="00666468" w:rsidRDefault="004853AD" w:rsidP="00524601">
            <w:pPr>
              <w:pStyle w:val="Sinespaciado"/>
              <w:jc w:val="center"/>
              <w:rPr>
                <w:rFonts w:asciiTheme="majorHAnsi" w:hAnsiTheme="majorHAnsi" w:cstheme="majorBidi"/>
                <w:b/>
                <w:sz w:val="22"/>
                <w:szCs w:val="22"/>
                <w:lang w:val="es-ES"/>
              </w:rPr>
            </w:pPr>
            <w:r w:rsidRPr="00666468">
              <w:rPr>
                <w:rFonts w:asciiTheme="majorHAnsi" w:hAnsiTheme="majorHAnsi" w:cstheme="majorBidi"/>
                <w:b/>
                <w:sz w:val="22"/>
                <w:szCs w:val="22"/>
                <w:lang w:val="es-ES"/>
              </w:rPr>
              <w:t>Primer semestre</w:t>
            </w:r>
          </w:p>
        </w:tc>
      </w:tr>
      <w:tr w:rsidR="004853AD" w:rsidRPr="001A1600" w:rsidTr="005E6732">
        <w:tc>
          <w:tcPr>
            <w:tcW w:w="5465" w:type="dxa"/>
          </w:tcPr>
          <w:p w:rsidR="00632C3C" w:rsidRPr="00666468" w:rsidRDefault="00632C3C" w:rsidP="00427752">
            <w:pPr>
              <w:pStyle w:val="Sinespaciado"/>
              <w:ind w:left="720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</w:p>
          <w:p w:rsidR="00632C3C" w:rsidRPr="00666468" w:rsidRDefault="004853AD" w:rsidP="00524601">
            <w:pPr>
              <w:pStyle w:val="Sinespaciado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Materia bimestral (</w:t>
            </w:r>
            <w:r w:rsidR="00AA7EA4"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Ej.</w:t>
            </w: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 xml:space="preserve"> </w:t>
            </w:r>
            <w:r w:rsidRPr="00EB3D00">
              <w:rPr>
                <w:rFonts w:asciiTheme="majorHAnsi" w:hAnsiTheme="majorHAnsi" w:cstheme="majorBidi"/>
                <w:i/>
                <w:sz w:val="22"/>
                <w:szCs w:val="22"/>
                <w:lang w:val="es-ES"/>
              </w:rPr>
              <w:t>Marcos teológicos</w:t>
            </w:r>
            <w:r w:rsidR="00DF6F7C" w:rsidRPr="00EB3D00">
              <w:rPr>
                <w:rFonts w:asciiTheme="majorHAnsi" w:hAnsiTheme="majorHAnsi" w:cstheme="majorBidi"/>
                <w:i/>
                <w:sz w:val="22"/>
                <w:szCs w:val="22"/>
                <w:lang w:val="es-ES"/>
              </w:rPr>
              <w:t xml:space="preserve"> confesionales</w:t>
            </w: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)</w:t>
            </w:r>
          </w:p>
        </w:tc>
        <w:tc>
          <w:tcPr>
            <w:tcW w:w="4141" w:type="dxa"/>
            <w:vMerge w:val="restart"/>
          </w:tcPr>
          <w:p w:rsidR="00632C3C" w:rsidRPr="00666468" w:rsidRDefault="00632C3C" w:rsidP="00524601">
            <w:pPr>
              <w:pStyle w:val="Sinespaciado"/>
              <w:jc w:val="center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</w:p>
          <w:p w:rsidR="00632C3C" w:rsidRPr="00FF67E5" w:rsidRDefault="00524601" w:rsidP="00DF6F7C">
            <w:pPr>
              <w:pStyle w:val="Sinespaciado"/>
              <w:jc w:val="center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  <w:r w:rsidRPr="00FF67E5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 xml:space="preserve">Simultánea </w:t>
            </w:r>
            <w:r w:rsidR="00632C3C" w:rsidRPr="00FF67E5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semestral</w:t>
            </w:r>
          </w:p>
          <w:p w:rsidR="005E6732" w:rsidRPr="00666468" w:rsidRDefault="00427752" w:rsidP="00DF6F7C">
            <w:pPr>
              <w:pStyle w:val="Sinespaciado"/>
              <w:jc w:val="center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(</w:t>
            </w:r>
            <w:r w:rsidR="00AA7EA4"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Ej.</w:t>
            </w: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 xml:space="preserve"> </w:t>
            </w:r>
            <w:r w:rsidRPr="00EB3D00">
              <w:rPr>
                <w:rFonts w:asciiTheme="majorHAnsi" w:hAnsiTheme="majorHAnsi" w:cstheme="majorBidi"/>
                <w:i/>
                <w:sz w:val="22"/>
                <w:szCs w:val="22"/>
                <w:lang w:val="es-ES"/>
              </w:rPr>
              <w:t>Hist</w:t>
            </w:r>
            <w:r w:rsidR="00DF6F7C" w:rsidRPr="00EB3D00">
              <w:rPr>
                <w:rFonts w:asciiTheme="majorHAnsi" w:hAnsiTheme="majorHAnsi" w:cstheme="majorBidi"/>
                <w:i/>
                <w:sz w:val="22"/>
                <w:szCs w:val="22"/>
                <w:lang w:val="es-ES"/>
              </w:rPr>
              <w:t>oria</w:t>
            </w:r>
            <w:r w:rsidR="00524601" w:rsidRPr="00EB3D00">
              <w:rPr>
                <w:rFonts w:asciiTheme="majorHAnsi" w:hAnsiTheme="majorHAnsi" w:cstheme="majorBidi"/>
                <w:i/>
                <w:sz w:val="22"/>
                <w:szCs w:val="22"/>
                <w:lang w:val="es-ES"/>
              </w:rPr>
              <w:t xml:space="preserve"> antigua y medieval</w:t>
            </w:r>
            <w:r w:rsidR="00524601"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)</w:t>
            </w:r>
          </w:p>
        </w:tc>
      </w:tr>
      <w:tr w:rsidR="004853AD" w:rsidRPr="001A1600" w:rsidTr="005E6732">
        <w:tc>
          <w:tcPr>
            <w:tcW w:w="5465" w:type="dxa"/>
          </w:tcPr>
          <w:p w:rsidR="00632C3C" w:rsidRPr="00666468" w:rsidRDefault="00632C3C" w:rsidP="00427752">
            <w:pPr>
              <w:pStyle w:val="Sinespaciado"/>
              <w:ind w:left="720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</w:p>
          <w:p w:rsidR="004853AD" w:rsidRPr="00666468" w:rsidRDefault="004853AD" w:rsidP="009C5702">
            <w:pPr>
              <w:pStyle w:val="Sinespaciado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Materia bimestral (</w:t>
            </w:r>
            <w:r w:rsidR="00AA7EA4"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Ej.</w:t>
            </w: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 xml:space="preserve"> </w:t>
            </w:r>
            <w:r w:rsidRPr="00EB3D00">
              <w:rPr>
                <w:rFonts w:asciiTheme="majorHAnsi" w:hAnsiTheme="majorHAnsi" w:cstheme="majorBidi"/>
                <w:i/>
                <w:sz w:val="22"/>
                <w:szCs w:val="22"/>
                <w:lang w:val="es-ES"/>
              </w:rPr>
              <w:t>Introducción al N. T</w:t>
            </w:r>
            <w:r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>)</w:t>
            </w:r>
            <w:r w:rsidR="005E6732" w:rsidRPr="00666468">
              <w:rPr>
                <w:rFonts w:asciiTheme="majorHAnsi" w:hAnsiTheme="majorHAnsi" w:cstheme="majorBid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141" w:type="dxa"/>
            <w:vMerge/>
          </w:tcPr>
          <w:p w:rsidR="004853AD" w:rsidRPr="00666468" w:rsidRDefault="004853AD" w:rsidP="000F0756">
            <w:pPr>
              <w:pStyle w:val="Sinespaciado"/>
              <w:jc w:val="both"/>
              <w:rPr>
                <w:rFonts w:asciiTheme="majorHAnsi" w:hAnsiTheme="majorHAnsi" w:cstheme="majorBidi"/>
                <w:sz w:val="22"/>
                <w:szCs w:val="22"/>
                <w:lang w:val="es-ES"/>
              </w:rPr>
            </w:pPr>
          </w:p>
        </w:tc>
      </w:tr>
    </w:tbl>
    <w:p w:rsidR="00CF6757" w:rsidRPr="00666468" w:rsidRDefault="00CF6757" w:rsidP="00CF6757">
      <w:pPr>
        <w:pStyle w:val="Sinespaciado"/>
        <w:jc w:val="both"/>
        <w:rPr>
          <w:rFonts w:asciiTheme="majorHAnsi" w:hAnsiTheme="majorHAnsi" w:cstheme="majorBidi"/>
          <w:sz w:val="22"/>
          <w:szCs w:val="22"/>
          <w:lang w:val="es-ES"/>
        </w:rPr>
      </w:pPr>
    </w:p>
    <w:p w:rsidR="00C01C82" w:rsidRPr="00666468" w:rsidRDefault="00C01C82" w:rsidP="009B0533">
      <w:pPr>
        <w:pStyle w:val="Sinespaciado"/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</w:p>
    <w:p w:rsidR="00EB3D00" w:rsidRDefault="00C01C82" w:rsidP="003634B2">
      <w:pPr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Las materias </w:t>
      </w:r>
      <w:r w:rsidR="005E6732" w:rsidRPr="00666468">
        <w:rPr>
          <w:rFonts w:asciiTheme="majorHAnsi" w:hAnsiTheme="majorHAnsi" w:cstheme="majorBidi"/>
          <w:sz w:val="22"/>
          <w:szCs w:val="22"/>
          <w:lang w:val="es-ES"/>
        </w:rPr>
        <w:t>b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imestrales regulares tendrán como mínimo 4 videos introductorios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en la plataforma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para orientar al alumno en su tarea. </w:t>
      </w:r>
    </w:p>
    <w:p w:rsidR="0041151B" w:rsidRPr="00666468" w:rsidRDefault="00C01C82" w:rsidP="003634B2">
      <w:pPr>
        <w:ind w:firstLine="720"/>
        <w:jc w:val="both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Las materias adicionales semestrales contará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>n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con un video introductorio general y otro de cierre.</w:t>
      </w:r>
      <w:r w:rsidR="0047088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Durante la cursada el alumno estará en contacto permanente con el profesor a cargo de la unidad o con su pastor mentor a fin de evacuar dudas. </w:t>
      </w:r>
    </w:p>
    <w:p w:rsidR="003634B2" w:rsidRDefault="003634B2" w:rsidP="003634B2">
      <w:pPr>
        <w:spacing w:after="200" w:line="276" w:lineRule="auto"/>
        <w:rPr>
          <w:rFonts w:asciiTheme="majorHAnsi" w:hAnsiTheme="majorHAnsi" w:cstheme="majorBidi"/>
          <w:b/>
          <w:sz w:val="22"/>
          <w:szCs w:val="22"/>
          <w:lang w:val="es-ES"/>
        </w:rPr>
      </w:pPr>
    </w:p>
    <w:p w:rsidR="00DF6F7C" w:rsidRDefault="00DF6F7C" w:rsidP="003634B2">
      <w:pPr>
        <w:spacing w:after="200" w:line="276" w:lineRule="auto"/>
        <w:rPr>
          <w:rFonts w:asciiTheme="majorHAnsi" w:hAnsiTheme="majorHAnsi" w:cstheme="majorBidi"/>
          <w:b/>
          <w:sz w:val="22"/>
          <w:szCs w:val="22"/>
          <w:lang w:val="es-ES"/>
        </w:rPr>
      </w:pPr>
    </w:p>
    <w:p w:rsidR="00DF6F7C" w:rsidRPr="00666468" w:rsidRDefault="00DF6F7C" w:rsidP="003634B2">
      <w:pPr>
        <w:spacing w:after="200" w:line="276" w:lineRule="auto"/>
        <w:rPr>
          <w:rFonts w:asciiTheme="majorHAnsi" w:hAnsiTheme="majorHAnsi" w:cstheme="majorBidi"/>
          <w:b/>
          <w:sz w:val="22"/>
          <w:szCs w:val="22"/>
          <w:lang w:val="es-ES"/>
        </w:rPr>
      </w:pPr>
    </w:p>
    <w:p w:rsidR="003E45A5" w:rsidRPr="00666468" w:rsidRDefault="003E45A5" w:rsidP="0065062A">
      <w:pPr>
        <w:spacing w:after="200" w:line="276" w:lineRule="auto"/>
        <w:rPr>
          <w:rFonts w:asciiTheme="majorHAnsi" w:hAnsiTheme="majorHAnsi" w:cstheme="majorBidi"/>
          <w:b/>
          <w:sz w:val="22"/>
          <w:szCs w:val="22"/>
          <w:u w:val="single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u w:val="single"/>
          <w:lang w:val="es-ES"/>
        </w:rPr>
        <w:t>Requisitos de ingreso y modalidad:</w:t>
      </w:r>
    </w:p>
    <w:p w:rsidR="00AB34A5" w:rsidRPr="00666468" w:rsidRDefault="00AB34A5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El programa busca ser holístico, integrando de manera equilibrada la preparación académica con la experiencia eclesiástica. Está dirigido a miembros de la iglesia que estén arraigados y comprometidos en el trabajo parroquial local.</w:t>
      </w:r>
      <w:r w:rsidR="007E556C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No demanda tesina final.</w:t>
      </w:r>
    </w:p>
    <w:p w:rsidR="00AB34A5" w:rsidRPr="00666468" w:rsidRDefault="00AB34A5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</w:p>
    <w:p w:rsidR="00AB34A5" w:rsidRPr="00666468" w:rsidRDefault="00AB34A5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Un aspecto clave de este programa es el mentoreo y acompañamiento del pastor local, quien se asociará con el Seminario en la evaluación</w:t>
      </w:r>
      <w:r w:rsidR="009B0533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y observación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de trabajos y tareas que el estudiante debe ir presentando.</w:t>
      </w:r>
      <w:r w:rsidR="009B0533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Se enfatiza el aspecto de 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la tutoría, la formación espiritual y los a</w:t>
      </w:r>
      <w:r w:rsidR="009B0533" w:rsidRPr="00666468">
        <w:rPr>
          <w:rFonts w:asciiTheme="majorHAnsi" w:hAnsiTheme="majorHAnsi" w:cstheme="majorBidi"/>
          <w:bCs/>
          <w:sz w:val="22"/>
          <w:szCs w:val="22"/>
          <w:lang w:val="es-ES"/>
        </w:rPr>
        <w:t>spectos relacionales del alumno, los que habrán de darse de manera natural en el contexto congregacional de origen del alumno.</w:t>
      </w:r>
      <w:r w:rsidR="0092528B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Al completar la ficha de inscripción, se debe hacer constar quien será el pastor-mentor.</w:t>
      </w:r>
    </w:p>
    <w:p w:rsidR="00AB34A5" w:rsidRPr="00666468" w:rsidRDefault="00AB34A5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</w:p>
    <w:p w:rsidR="00AB34A5" w:rsidRPr="00666468" w:rsidRDefault="009B0533" w:rsidP="00416FB4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El alumno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de la IELA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requiere una recomendación firmada por el pastor y las autoridades d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>e la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parroquia, más el aval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escrito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de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l circuito. Se 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>requiere</w:t>
      </w:r>
      <w:r w:rsidR="00B36BEE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título secundario,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una edad mínima de 30 años,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estar a cargo de una familia o contar con un empleo estable. A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>l menos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debe contar 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>con 5 años de participación cont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i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>nua y activa en la vida congregacional. En caso de que tenga menos que 30 años y demuestre que por causa de traba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>jo, arraigo o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sostén familiar no puede hacer el curso de residencia, el CD puede</w:t>
      </w:r>
      <w:r w:rsidR="00AE53A4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>considerar el caso.</w:t>
      </w:r>
    </w:p>
    <w:p w:rsidR="00AB34A5" w:rsidRPr="00666468" w:rsidRDefault="00AB34A5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</w:p>
    <w:p w:rsidR="00AB34A5" w:rsidRPr="00666468" w:rsidRDefault="00AE53A4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D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urante los dos primeros años de su cursada 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el alumno 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>hará un psicotest</w:t>
      </w:r>
      <w:r w:rsidR="00416FB4" w:rsidRPr="00666468">
        <w:rPr>
          <w:rFonts w:asciiTheme="majorHAnsi" w:hAnsiTheme="majorHAnsi" w:cstheme="majorBidi"/>
          <w:bCs/>
          <w:sz w:val="22"/>
          <w:szCs w:val="22"/>
          <w:lang w:val="es-ES"/>
        </w:rPr>
        <w:t>,</w:t>
      </w:r>
      <w:r w:rsidR="00AB34A5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según las pautas que estipula el Seminario Concordia.</w:t>
      </w:r>
    </w:p>
    <w:p w:rsidR="00AB34A5" w:rsidRPr="00666468" w:rsidRDefault="00AB34A5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</w:p>
    <w:p w:rsidR="009B0533" w:rsidRPr="00666468" w:rsidRDefault="009B0533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Además, tendrá un cuaderno personal, en el que registrará las actividades prácticas que se le demanden, las cuales serán hechas bajo supervisión del pastor y la congregación locales.</w:t>
      </w:r>
    </w:p>
    <w:p w:rsidR="007E556C" w:rsidRPr="00666468" w:rsidRDefault="007E556C" w:rsidP="009B0533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</w:p>
    <w:p w:rsidR="00AB34A5" w:rsidRPr="00666468" w:rsidRDefault="007E556C" w:rsidP="00DE2A6D">
      <w:pPr>
        <w:ind w:firstLine="720"/>
        <w:jc w:val="both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El curso recibirá alumnos nuevos cada año lectivo. Las materias bimestrales regulares </w:t>
      </w:r>
      <w:r w:rsidR="003E5038" w:rsidRPr="00666468">
        <w:rPr>
          <w:rFonts w:asciiTheme="majorHAnsi" w:hAnsiTheme="majorHAnsi" w:cstheme="majorBidi"/>
          <w:bCs/>
          <w:sz w:val="22"/>
          <w:szCs w:val="22"/>
          <w:lang w:val="es-ES"/>
        </w:rPr>
        <w:t>se extienden entre los meses de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marzo</w:t>
      </w:r>
      <w:r w:rsidR="003E5038" w:rsidRPr="00666468">
        <w:rPr>
          <w:rFonts w:asciiTheme="majorHAnsi" w:hAnsiTheme="majorHAnsi" w:cstheme="majorBidi"/>
          <w:bCs/>
          <w:sz w:val="22"/>
          <w:szCs w:val="22"/>
          <w:lang w:val="es-ES"/>
        </w:rPr>
        <w:t>-julio; y agosto-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noviembre. Las simultánea</w:t>
      </w:r>
      <w:r w:rsidR="0092528B" w:rsidRPr="00666468">
        <w:rPr>
          <w:rFonts w:asciiTheme="majorHAnsi" w:hAnsiTheme="majorHAnsi" w:cstheme="majorBidi"/>
          <w:bCs/>
          <w:sz w:val="22"/>
          <w:szCs w:val="22"/>
          <w:lang w:val="es-ES"/>
        </w:rPr>
        <w:t>s semestrales pueden contar</w:t>
      </w:r>
      <w:r w:rsidR="000F0756" w:rsidRPr="00666468">
        <w:rPr>
          <w:rFonts w:asciiTheme="majorHAnsi" w:hAnsiTheme="majorHAnsi" w:cstheme="majorBidi"/>
          <w:bCs/>
          <w:sz w:val="22"/>
          <w:szCs w:val="22"/>
          <w:lang w:val="es-ES"/>
        </w:rPr>
        <w:t xml:space="preserve"> con un plazo de entrega más amplio: pueden ser entregadas la primera mitad de febrero del año siguiente. Se recuerda que de no tenerlas aprobadas, no se puede iniciar el primer cuatrimestre del nuevo año.</w:t>
      </w:r>
    </w:p>
    <w:p w:rsidR="0092528B" w:rsidRPr="00666468" w:rsidRDefault="0092528B" w:rsidP="00DE2A6D">
      <w:pPr>
        <w:rPr>
          <w:rFonts w:asciiTheme="majorHAnsi" w:hAnsiTheme="majorHAnsi" w:cstheme="majorBidi"/>
          <w:b/>
          <w:sz w:val="22"/>
          <w:szCs w:val="22"/>
          <w:lang w:val="es-ES"/>
        </w:rPr>
      </w:pPr>
    </w:p>
    <w:p w:rsidR="00095BFC" w:rsidRPr="00666468" w:rsidRDefault="00A21896" w:rsidP="000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Primer Año </w:t>
      </w:r>
    </w:p>
    <w:p w:rsidR="00A21896" w:rsidRPr="00666468" w:rsidRDefault="00A21896" w:rsidP="00C01C82">
      <w:pPr>
        <w:ind w:left="360" w:hanging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br/>
        <w:t xml:space="preserve">I.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>Marcos teológicos confesionales.</w:t>
      </w:r>
    </w:p>
    <w:p w:rsidR="00C01C82" w:rsidRPr="00666468" w:rsidRDefault="00C01C8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Temas clásicos para introducir al alumno a la cosmovisión luterana.</w:t>
      </w:r>
    </w:p>
    <w:p w:rsidR="00CC6F32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José Pfaffenzeller, Antonio Schimpf, Leandro Hübner.</w:t>
      </w:r>
    </w:p>
    <w:p w:rsidR="00A21896" w:rsidRPr="00666468" w:rsidRDefault="00A21896" w:rsidP="00C01C82">
      <w:pPr>
        <w:ind w:left="360" w:firstLine="72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br/>
        <w:t xml:space="preserve">II.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>Introducción al Nuevo Testamento.</w:t>
      </w:r>
    </w:p>
    <w:p w:rsidR="00A21896" w:rsidRPr="00666468" w:rsidRDefault="00C01C82" w:rsidP="00CC6F32">
      <w:pPr>
        <w:ind w:left="360"/>
        <w:rPr>
          <w:rFonts w:asciiTheme="majorHAnsi" w:hAnsiTheme="majorHAnsi" w:cstheme="majorBidi"/>
          <w:sz w:val="22"/>
          <w:szCs w:val="22"/>
          <w:lang w:val="es-EC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Panorama histórico, político, religioso y cultural del N.T.</w:t>
      </w:r>
      <w:r w:rsidR="00095BFC" w:rsidRPr="00666468">
        <w:rPr>
          <w:rFonts w:asciiTheme="majorHAnsi" w:hAnsiTheme="majorHAnsi" w:cstheme="majorBidi"/>
          <w:sz w:val="22"/>
          <w:szCs w:val="22"/>
          <w:lang w:val="es-ES"/>
        </w:rPr>
        <w:t>/</w:t>
      </w:r>
      <w:r w:rsidR="00A21896" w:rsidRPr="00666468">
        <w:rPr>
          <w:rFonts w:asciiTheme="majorHAnsi" w:hAnsiTheme="majorHAnsi" w:cstheme="majorBidi"/>
          <w:sz w:val="22"/>
          <w:szCs w:val="22"/>
          <w:lang w:val="es-EC"/>
        </w:rPr>
        <w:t>Introducción</w:t>
      </w:r>
      <w:r w:rsidRPr="00666468">
        <w:rPr>
          <w:rFonts w:asciiTheme="majorHAnsi" w:hAnsiTheme="majorHAnsi" w:cstheme="majorBidi"/>
          <w:sz w:val="22"/>
          <w:szCs w:val="22"/>
          <w:lang w:val="es-EC"/>
        </w:rPr>
        <w:t xml:space="preserve"> al N.T.</w:t>
      </w:r>
      <w:r w:rsidR="00CC6F32" w:rsidRPr="00666468">
        <w:rPr>
          <w:rFonts w:asciiTheme="majorHAnsi" w:hAnsiTheme="majorHAnsi" w:cstheme="majorBidi"/>
          <w:sz w:val="22"/>
          <w:szCs w:val="22"/>
          <w:lang w:val="es-EC"/>
        </w:rPr>
        <w:t xml:space="preserve"> Isagógica a cada libro. </w:t>
      </w:r>
    </w:p>
    <w:p w:rsidR="00CC6F32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C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C"/>
        </w:rPr>
        <w:t>Docentes</w:t>
      </w:r>
      <w:r w:rsidRPr="00666468">
        <w:rPr>
          <w:rFonts w:asciiTheme="majorHAnsi" w:hAnsiTheme="majorHAnsi" w:cstheme="majorBidi"/>
          <w:sz w:val="22"/>
          <w:szCs w:val="22"/>
          <w:lang w:val="es-EC"/>
        </w:rPr>
        <w:t>: Damián Fischer, Enio Sieves</w:t>
      </w:r>
    </w:p>
    <w:p w:rsidR="00C131DE" w:rsidRPr="00666468" w:rsidRDefault="00C131DE" w:rsidP="00A21896">
      <w:pPr>
        <w:ind w:left="720" w:firstLine="720"/>
        <w:rPr>
          <w:rFonts w:asciiTheme="majorHAnsi" w:hAnsiTheme="majorHAnsi" w:cstheme="majorBidi"/>
          <w:sz w:val="22"/>
          <w:szCs w:val="22"/>
          <w:lang w:val="es-ES"/>
        </w:rPr>
      </w:pPr>
    </w:p>
    <w:p w:rsidR="00C131DE" w:rsidRPr="00666468" w:rsidRDefault="00C131DE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Simultánea Semestral</w:t>
      </w:r>
      <w:r w:rsidR="00CC6F32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I</w:t>
      </w: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:</w:t>
      </w:r>
      <w:r w:rsidR="00615716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Historia Antigua y Medieval</w:t>
      </w:r>
    </w:p>
    <w:p w:rsidR="00CC6F32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José Pfaffenzeller</w:t>
      </w:r>
    </w:p>
    <w:p w:rsidR="0092528B" w:rsidRPr="00666468" w:rsidRDefault="00A21896" w:rsidP="007E556C">
      <w:pPr>
        <w:ind w:left="360" w:firstLine="72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br/>
      </w:r>
    </w:p>
    <w:p w:rsidR="00A21896" w:rsidRPr="00666468" w:rsidRDefault="00CC6F32" w:rsidP="0092528B">
      <w:pPr>
        <w:ind w:firstLine="360"/>
        <w:rPr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III. </w:t>
      </w:r>
      <w:r w:rsidR="00A21896" w:rsidRPr="00666468">
        <w:rPr>
          <w:rFonts w:asciiTheme="majorHAnsi" w:hAnsiTheme="majorHAnsi" w:cstheme="majorBidi"/>
          <w:b/>
          <w:sz w:val="22"/>
          <w:szCs w:val="22"/>
          <w:lang w:val="es-ES"/>
        </w:rPr>
        <w:t>Introducción al Antiguo Testamento.</w:t>
      </w:r>
    </w:p>
    <w:p w:rsidR="00CC6F32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Panorama h</w:t>
      </w:r>
      <w:r w:rsidR="00A21896" w:rsidRPr="00666468">
        <w:rPr>
          <w:rFonts w:asciiTheme="majorHAnsi" w:hAnsiTheme="majorHAnsi" w:cstheme="majorBidi"/>
          <w:sz w:val="22"/>
          <w:szCs w:val="22"/>
          <w:lang w:val="es-ES"/>
        </w:rPr>
        <w:t>istórico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, político, religioso y cultural del A.T. /</w:t>
      </w:r>
      <w:r w:rsidR="00A2189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Introducción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al A.T. </w:t>
      </w:r>
    </w:p>
    <w:p w:rsidR="00A21896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Isagógica a cada libro.</w:t>
      </w:r>
    </w:p>
    <w:p w:rsidR="00A21896" w:rsidRPr="00666468" w:rsidRDefault="00615716" w:rsidP="00615716">
      <w:pPr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      </w:t>
      </w:r>
      <w:r w:rsidR="00CC6F32"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</w:t>
      </w:r>
      <w:r w:rsidR="00CC6F32" w:rsidRPr="00666468">
        <w:rPr>
          <w:rFonts w:asciiTheme="majorHAnsi" w:hAnsiTheme="majorHAnsi" w:cstheme="majorBidi"/>
          <w:sz w:val="22"/>
          <w:szCs w:val="22"/>
          <w:lang w:val="es-ES"/>
        </w:rPr>
        <w:t>: Antonio Schimpf</w:t>
      </w:r>
    </w:p>
    <w:p w:rsidR="00CC6F32" w:rsidRPr="00666468" w:rsidRDefault="00CC6F32" w:rsidP="00A21896">
      <w:pPr>
        <w:ind w:left="720" w:hanging="360"/>
        <w:rPr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A21896" w:rsidP="00A21896">
      <w:pPr>
        <w:ind w:left="720" w:hanging="360"/>
        <w:rPr>
          <w:rFonts w:asciiTheme="majorHAnsi" w:hAnsiTheme="majorHAnsi" w:cstheme="majorBidi"/>
          <w:sz w:val="22"/>
          <w:szCs w:val="22"/>
          <w:lang w:val="es-ES_tradnl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IV.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Pr="00666468">
        <w:rPr>
          <w:rFonts w:asciiTheme="majorHAnsi" w:hAnsiTheme="majorHAnsi" w:cstheme="majorBidi"/>
          <w:b/>
          <w:sz w:val="22"/>
          <w:szCs w:val="22"/>
          <w:lang w:val="es-ES_tradnl"/>
        </w:rPr>
        <w:t>Teología Pastoral – Teología Misionera – Teología Misericordia</w:t>
      </w:r>
      <w:r w:rsidRPr="00666468">
        <w:rPr>
          <w:rFonts w:asciiTheme="majorHAnsi" w:hAnsiTheme="majorHAnsi" w:cstheme="majorBidi"/>
          <w:sz w:val="22"/>
          <w:szCs w:val="22"/>
          <w:lang w:val="es-ES_tradnl"/>
        </w:rPr>
        <w:t xml:space="preserve">. </w:t>
      </w:r>
    </w:p>
    <w:p w:rsidR="00A21896" w:rsidRPr="00666468" w:rsidRDefault="00870FCF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Principios Generales Introductorios</w:t>
      </w:r>
      <w:r w:rsidR="00E85B56" w:rsidRPr="00666468">
        <w:rPr>
          <w:rFonts w:asciiTheme="majorHAnsi" w:hAnsiTheme="majorHAnsi" w:cstheme="majorBidi"/>
          <w:sz w:val="22"/>
          <w:szCs w:val="22"/>
          <w:lang w:val="es-ES"/>
        </w:rPr>
        <w:t>. Bases Confesionales.</w:t>
      </w:r>
    </w:p>
    <w:p w:rsidR="00CC6F32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José Pfaffenzeller, Antonio Schimpf, Leandro Hübner.</w:t>
      </w:r>
    </w:p>
    <w:p w:rsidR="00CC6F32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</w:p>
    <w:p w:rsidR="00C131DE" w:rsidRPr="00666468" w:rsidRDefault="00C131DE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Simultánea Semestral</w:t>
      </w:r>
      <w:r w:rsidR="00CC6F32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II</w:t>
      </w: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:</w:t>
      </w:r>
      <w:r w:rsidR="00615716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Histor</w:t>
      </w:r>
      <w:r w:rsidR="009764F1" w:rsidRPr="00666468">
        <w:rPr>
          <w:rFonts w:asciiTheme="majorHAnsi" w:hAnsiTheme="majorHAnsi" w:cstheme="majorBidi"/>
          <w:sz w:val="22"/>
          <w:szCs w:val="22"/>
          <w:lang w:val="es-ES"/>
        </w:rPr>
        <w:t>ia de la Reforma y Post Reforma / Sínodo y IELA</w:t>
      </w:r>
    </w:p>
    <w:p w:rsidR="00CC6F32" w:rsidRPr="00666468" w:rsidRDefault="00CC6F32" w:rsidP="00CC6F32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José Pfaffenzeller.</w:t>
      </w:r>
    </w:p>
    <w:p w:rsidR="00C131DE" w:rsidRPr="00666468" w:rsidRDefault="00C131DE" w:rsidP="00A21896">
      <w:pPr>
        <w:rPr>
          <w:rFonts w:asciiTheme="majorHAnsi" w:hAnsiTheme="majorHAnsi" w:cstheme="majorBidi"/>
          <w:b/>
          <w:sz w:val="22"/>
          <w:szCs w:val="22"/>
          <w:lang w:val="es-ES_tradnl"/>
        </w:rPr>
      </w:pPr>
    </w:p>
    <w:p w:rsidR="00A21896" w:rsidRPr="00666468" w:rsidRDefault="00A21896" w:rsidP="00A21896">
      <w:pPr>
        <w:ind w:left="720" w:hanging="360"/>
        <w:rPr>
          <w:rFonts w:asciiTheme="majorHAnsi" w:hAnsiTheme="majorHAnsi" w:cstheme="majorBidi"/>
          <w:b/>
          <w:sz w:val="22"/>
          <w:szCs w:val="22"/>
          <w:lang w:val="es-ES"/>
        </w:rPr>
      </w:pPr>
    </w:p>
    <w:p w:rsidR="00095BFC" w:rsidRPr="00666468" w:rsidRDefault="00A21896" w:rsidP="0009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Segundo Año </w:t>
      </w:r>
    </w:p>
    <w:p w:rsidR="00A21896" w:rsidRPr="00666468" w:rsidRDefault="00797151" w:rsidP="00D82D75">
      <w:pPr>
        <w:ind w:left="360" w:hanging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br/>
        <w:t xml:space="preserve">I. </w:t>
      </w:r>
      <w:r w:rsidR="00A21896" w:rsidRPr="00666468">
        <w:rPr>
          <w:rFonts w:asciiTheme="majorHAnsi" w:hAnsiTheme="majorHAnsi" w:cstheme="majorBidi"/>
          <w:b/>
          <w:sz w:val="22"/>
          <w:szCs w:val="22"/>
          <w:lang w:val="es-ES"/>
        </w:rPr>
        <w:t>Evangelios – Mateo como historia</w:t>
      </w:r>
      <w:r w:rsidR="00A21896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A21896" w:rsidRPr="00666468" w:rsidRDefault="00D82D75" w:rsidP="00797151">
      <w:pPr>
        <w:ind w:left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Scaer: Mateo enseña a la iglesia. </w:t>
      </w:r>
      <w:r w:rsidR="00095BFC" w:rsidRPr="00666468">
        <w:rPr>
          <w:rFonts w:asciiTheme="majorHAnsi" w:hAnsiTheme="majorHAnsi" w:cstheme="majorBidi"/>
          <w:sz w:val="22"/>
          <w:szCs w:val="22"/>
          <w:lang w:val="es-ES"/>
        </w:rPr>
        <w:t>Interpretación de una perícopa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, enseñando el método hermenéutico.</w:t>
      </w:r>
    </w:p>
    <w:p w:rsidR="00D82D75" w:rsidRPr="00666468" w:rsidRDefault="00D82D75" w:rsidP="00797151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Enio Sieves</w:t>
      </w:r>
    </w:p>
    <w:p w:rsidR="00D82D75" w:rsidRPr="00666468" w:rsidRDefault="00D82D75" w:rsidP="00D82D75">
      <w:pPr>
        <w:ind w:left="720"/>
        <w:rPr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797151" w:rsidP="00D82D75">
      <w:pPr>
        <w:ind w:left="360" w:hanging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Pentateuco</w:t>
      </w:r>
      <w:r w:rsidR="00A21896"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 –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El</w:t>
      </w:r>
      <w:r w:rsidR="00716347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comienzo de la historia</w:t>
      </w:r>
      <w:r w:rsidR="00716347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de Israel</w:t>
      </w:r>
      <w:r w:rsidR="00A21896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A21896" w:rsidRPr="00666468" w:rsidRDefault="00D82D75" w:rsidP="00797151">
      <w:pPr>
        <w:ind w:left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El Pentateuco como obra. Las diversas aproximaciones. </w:t>
      </w:r>
      <w:r w:rsidR="00095BFC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Interpretación de una perícopa</w:t>
      </w:r>
      <w:r w:rsidR="00797151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, 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enseñando el método hermenéutico. </w:t>
      </w:r>
    </w:p>
    <w:p w:rsidR="00D82D75" w:rsidRPr="00666468" w:rsidRDefault="00D82D75" w:rsidP="00D82D75">
      <w:pPr>
        <w:ind w:left="720" w:hanging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Docente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: Antonio Schimpf</w:t>
      </w:r>
    </w:p>
    <w:p w:rsidR="00095BFC" w:rsidRPr="00666468" w:rsidRDefault="00095BFC" w:rsidP="00D82D75">
      <w:pPr>
        <w:ind w:left="360" w:hanging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A21896" w:rsidP="00D82D75">
      <w:pPr>
        <w:ind w:left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II.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>Bautismo I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870FCF" w:rsidRPr="00666468" w:rsidRDefault="00870FCF" w:rsidP="00DA3C8E">
      <w:pPr>
        <w:ind w:left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Aspectos Catequéticos (Catecismo Menor, Mayor), </w:t>
      </w:r>
      <w:r w:rsidR="00DA3C8E" w:rsidRPr="00666468">
        <w:rPr>
          <w:rFonts w:asciiTheme="majorHAnsi" w:hAnsiTheme="majorHAnsi" w:cstheme="majorBidi"/>
          <w:sz w:val="22"/>
          <w:szCs w:val="22"/>
          <w:lang w:val="es-ES"/>
        </w:rPr>
        <w:t>Pastorales, Éticos y Litúrgicos.</w:t>
      </w:r>
      <w:r w:rsidR="004149E4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  <w:r w:rsidR="00797151" w:rsidRPr="00666468">
        <w:rPr>
          <w:rFonts w:asciiTheme="majorHAnsi" w:hAnsiTheme="majorHAnsi" w:cstheme="majorBidi"/>
          <w:sz w:val="22"/>
          <w:szCs w:val="22"/>
          <w:lang w:val="es-ES"/>
        </w:rPr>
        <w:t>Sistemática</w:t>
      </w:r>
      <w:r w:rsidR="00DA3C8E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y Confesiones.</w:t>
      </w:r>
    </w:p>
    <w:p w:rsidR="00797151" w:rsidRPr="00666468" w:rsidRDefault="00797151" w:rsidP="00797151">
      <w:pPr>
        <w:ind w:left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Arturo Truenow, José Pfaffenzeller, Antonio Schimpf</w:t>
      </w:r>
    </w:p>
    <w:p w:rsidR="00C131DE" w:rsidRPr="00666468" w:rsidRDefault="00C131DE" w:rsidP="00D82D75">
      <w:pPr>
        <w:ind w:left="1080"/>
        <w:rPr>
          <w:rFonts w:asciiTheme="majorHAnsi" w:hAnsiTheme="majorHAnsi" w:cstheme="majorBidi"/>
          <w:sz w:val="22"/>
          <w:szCs w:val="22"/>
          <w:lang w:val="es-ES"/>
        </w:rPr>
      </w:pPr>
    </w:p>
    <w:p w:rsidR="00C131DE" w:rsidRPr="00666468" w:rsidRDefault="00C131DE" w:rsidP="00797151">
      <w:pPr>
        <w:ind w:left="-360" w:firstLine="72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Simultánea Semestral</w:t>
      </w:r>
      <w:r w:rsidR="00797151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III</w:t>
      </w: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:</w:t>
      </w:r>
      <w:r w:rsidR="004149E4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</w:t>
      </w:r>
      <w:r w:rsidR="007E556C" w:rsidRPr="00666468">
        <w:rPr>
          <w:rFonts w:asciiTheme="majorHAnsi" w:hAnsiTheme="majorHAnsi" w:cstheme="majorBidi"/>
          <w:sz w:val="22"/>
          <w:szCs w:val="22"/>
          <w:lang w:val="es-ES"/>
        </w:rPr>
        <w:t>Lecturas en Lutero I</w:t>
      </w:r>
    </w:p>
    <w:p w:rsidR="00797151" w:rsidRPr="00666468" w:rsidRDefault="00797151" w:rsidP="00D82D75">
      <w:pPr>
        <w:ind w:left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Lectura de una selección de las obras más representativas de Lutero en español y en portugués. </w:t>
      </w:r>
    </w:p>
    <w:p w:rsidR="00797151" w:rsidRPr="00666468" w:rsidRDefault="00797151" w:rsidP="00D82D75">
      <w:pPr>
        <w:ind w:left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Leandro Hübner y Sergio Schelske.</w:t>
      </w:r>
    </w:p>
    <w:p w:rsidR="00A21896" w:rsidRPr="00666468" w:rsidRDefault="00A21896" w:rsidP="00D82D75">
      <w:pPr>
        <w:ind w:left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br/>
        <w:t xml:space="preserve">III.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Predicación I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870FCF" w:rsidRPr="00666468" w:rsidRDefault="00DA3C8E" w:rsidP="00DA3C8E">
      <w:pPr>
        <w:ind w:left="349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Hermenéutica.</w:t>
      </w:r>
      <w:r w:rsidR="00171D95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 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Teología de la Predicación. Ley y Evangelio.</w:t>
      </w:r>
      <w:r w:rsidR="00870FCF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 Elaboración de un devocional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. Elaboración del primer sermón.</w:t>
      </w:r>
      <w:r w:rsidR="00095BFC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 Uso del leccionario. </w:t>
      </w:r>
    </w:p>
    <w:p w:rsidR="004C452A" w:rsidRPr="00666468" w:rsidRDefault="004C452A" w:rsidP="00DA3C8E">
      <w:pPr>
        <w:ind w:left="349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Profesor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: Leandro Hübner</w:t>
      </w:r>
    </w:p>
    <w:p w:rsidR="00A21896" w:rsidRPr="00666468" w:rsidRDefault="00A21896" w:rsidP="00D82D75">
      <w:pPr>
        <w:ind w:left="360" w:firstLine="72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A21896" w:rsidP="00D82D75">
      <w:pPr>
        <w:ind w:left="349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IV. 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La Santa Cena I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095BFC" w:rsidRPr="00666468" w:rsidRDefault="00095BFC" w:rsidP="00DA3C8E">
      <w:pPr>
        <w:ind w:left="360" w:hanging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="00DA3C8E" w:rsidRPr="00666468">
        <w:rPr>
          <w:rFonts w:asciiTheme="majorHAnsi" w:hAnsiTheme="majorHAnsi" w:cstheme="majorBidi"/>
          <w:sz w:val="22"/>
          <w:szCs w:val="22"/>
          <w:lang w:val="es-ES"/>
        </w:rPr>
        <w:t>Aspectos Catequéticos (Catecismo Menor, Mayor), Pastorales, Éticos y Litúrgicos. Sistemática y Confesiones.</w:t>
      </w:r>
    </w:p>
    <w:p w:rsidR="00920F15" w:rsidRPr="00666468" w:rsidRDefault="00920F15" w:rsidP="00DA3C8E">
      <w:pPr>
        <w:ind w:left="360" w:hanging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Docentes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José Pfaffenzeller, Antonio Schimpf, Arturo Truenow.</w:t>
      </w:r>
    </w:p>
    <w:p w:rsidR="00A21896" w:rsidRPr="00666468" w:rsidRDefault="00A21896" w:rsidP="00D82D75">
      <w:pPr>
        <w:ind w:left="360" w:hanging="360"/>
        <w:rPr>
          <w:rFonts w:asciiTheme="majorHAnsi" w:hAnsiTheme="majorHAnsi" w:cstheme="majorBidi"/>
          <w:sz w:val="22"/>
          <w:szCs w:val="22"/>
          <w:lang w:val="es-ES"/>
        </w:rPr>
      </w:pPr>
    </w:p>
    <w:p w:rsidR="004C452A" w:rsidRPr="00666468" w:rsidRDefault="00C131DE" w:rsidP="00DA3C8E">
      <w:pPr>
        <w:ind w:firstLine="360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>Simultánea Semestral</w:t>
      </w:r>
      <w:r w:rsidR="00DA3C8E"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 IV</w:t>
      </w: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>:</w:t>
      </w:r>
      <w:r w:rsidR="00FF7606"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="006D7994" w:rsidRPr="00666468">
        <w:rPr>
          <w:rFonts w:asciiTheme="majorHAnsi" w:hAnsiTheme="majorHAnsi" w:cstheme="majorBidi"/>
          <w:bCs/>
          <w:sz w:val="22"/>
          <w:szCs w:val="22"/>
          <w:lang w:val="es-ES"/>
        </w:rPr>
        <w:t>Lecturas en Lutero II</w:t>
      </w:r>
    </w:p>
    <w:p w:rsidR="007E556C" w:rsidRPr="00666468" w:rsidRDefault="007E556C" w:rsidP="007E556C">
      <w:pPr>
        <w:ind w:left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Lectura de una selección de las obras más representativas de Lutero en español y en portugués. </w:t>
      </w:r>
    </w:p>
    <w:p w:rsidR="003E45A5" w:rsidRPr="00666468" w:rsidRDefault="004C452A" w:rsidP="00DA3C8E">
      <w:pPr>
        <w:ind w:firstLine="360"/>
        <w:rPr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Cs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bCs/>
          <w:sz w:val="22"/>
          <w:szCs w:val="22"/>
          <w:lang w:val="es-ES"/>
        </w:rPr>
        <w:t>: Leandro Hübner, Sergio Schelske.</w:t>
      </w:r>
    </w:p>
    <w:p w:rsidR="003E45A5" w:rsidRPr="00666468" w:rsidRDefault="003E45A5" w:rsidP="00DA3C8E">
      <w:pPr>
        <w:ind w:firstLine="360"/>
        <w:rPr>
          <w:rFonts w:asciiTheme="majorHAnsi" w:hAnsiTheme="majorHAnsi" w:cstheme="majorBidi"/>
          <w:bCs/>
          <w:sz w:val="22"/>
          <w:szCs w:val="22"/>
          <w:lang w:val="es-ES"/>
        </w:rPr>
      </w:pPr>
    </w:p>
    <w:p w:rsidR="00095BFC" w:rsidRPr="00666468" w:rsidRDefault="00A21896" w:rsidP="0009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Tercer Año </w:t>
      </w:r>
    </w:p>
    <w:p w:rsidR="00A21896" w:rsidRPr="00666468" w:rsidRDefault="004C452A" w:rsidP="004C452A">
      <w:pPr>
        <w:ind w:left="360" w:hanging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br/>
        <w:t xml:space="preserve">I. </w:t>
      </w:r>
      <w:r w:rsidR="00A21896"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Evangelios – Lucas como la historia de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Jesús</w:t>
      </w:r>
      <w:r w:rsidR="00A21896"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 para los Gentiles</w:t>
      </w:r>
      <w:r w:rsidR="0092528B" w:rsidRPr="00666468">
        <w:rPr>
          <w:rFonts w:asciiTheme="majorHAnsi" w:hAnsiTheme="majorHAnsi" w:cstheme="majorBidi"/>
          <w:sz w:val="22"/>
          <w:szCs w:val="22"/>
          <w:lang w:val="es-ES"/>
        </w:rPr>
        <w:t>.</w:t>
      </w:r>
    </w:p>
    <w:p w:rsidR="00095BFC" w:rsidRPr="00666468" w:rsidRDefault="00095BFC" w:rsidP="00A21896">
      <w:pPr>
        <w:ind w:left="720" w:hanging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Interpretación de una perícopa + Un </w:t>
      </w:r>
      <w:r w:rsidR="0092528B" w:rsidRPr="00666468">
        <w:rPr>
          <w:rFonts w:asciiTheme="majorHAnsi" w:hAnsiTheme="majorHAnsi" w:cstheme="majorBidi"/>
          <w:sz w:val="22"/>
          <w:szCs w:val="22"/>
          <w:lang w:val="es-ES"/>
        </w:rPr>
        <w:t>sermón</w:t>
      </w:r>
    </w:p>
    <w:p w:rsidR="00095BFC" w:rsidRPr="00666468" w:rsidRDefault="004C452A" w:rsidP="00A21896">
      <w:pPr>
        <w:ind w:left="720" w:hanging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Damián Fischer, Enio Sieves.</w:t>
      </w:r>
    </w:p>
    <w:p w:rsidR="004C452A" w:rsidRPr="00666468" w:rsidRDefault="004C452A" w:rsidP="00A21896">
      <w:pPr>
        <w:ind w:left="720" w:hanging="360"/>
        <w:rPr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A21896" w:rsidP="004C452A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Los Profetas</w:t>
      </w: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 – </w:t>
      </w:r>
      <w:r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Cristo prefigurado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095BFC" w:rsidRPr="00666468" w:rsidRDefault="00095BFC" w:rsidP="004C452A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Interpretación de una perícopa + Un </w:t>
      </w:r>
      <w:r w:rsidR="0092528B" w:rsidRPr="00666468">
        <w:rPr>
          <w:rFonts w:asciiTheme="majorHAnsi" w:hAnsiTheme="majorHAnsi" w:cstheme="majorBidi"/>
          <w:sz w:val="22"/>
          <w:szCs w:val="22"/>
          <w:lang w:val="es-ES"/>
        </w:rPr>
        <w:t>sermón</w:t>
      </w:r>
    </w:p>
    <w:p w:rsidR="004C452A" w:rsidRPr="00666468" w:rsidRDefault="004C452A" w:rsidP="004C452A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Antonio Schimpf, Claudio Hennig.</w:t>
      </w:r>
    </w:p>
    <w:p w:rsidR="00A21896" w:rsidRPr="00666468" w:rsidRDefault="00A21896" w:rsidP="00A21896">
      <w:pPr>
        <w:ind w:left="720" w:firstLine="720"/>
        <w:rPr>
          <w:rFonts w:asciiTheme="majorHAnsi" w:hAnsiTheme="majorHAnsi" w:cstheme="majorBidi"/>
          <w:sz w:val="22"/>
          <w:szCs w:val="22"/>
          <w:lang w:val="es-ES"/>
        </w:rPr>
      </w:pPr>
    </w:p>
    <w:p w:rsidR="004C452A" w:rsidRPr="00666468" w:rsidRDefault="004C452A" w:rsidP="004C452A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II. </w:t>
      </w:r>
      <w:r w:rsidR="00095BFC" w:rsidRPr="00666468">
        <w:rPr>
          <w:rFonts w:asciiTheme="majorHAnsi" w:hAnsiTheme="majorHAnsi" w:cstheme="majorBidi"/>
          <w:b/>
          <w:sz w:val="22"/>
          <w:szCs w:val="22"/>
          <w:lang w:val="es-ES"/>
        </w:rPr>
        <w:t>Temas de Sistemática + Confesiones I</w:t>
      </w:r>
    </w:p>
    <w:p w:rsidR="006D7994" w:rsidRPr="00666468" w:rsidRDefault="004C452A" w:rsidP="004C452A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José Pfaffenzeller, Silvio Donat</w:t>
      </w:r>
    </w:p>
    <w:p w:rsidR="004C452A" w:rsidRPr="00666468" w:rsidRDefault="004C452A" w:rsidP="00A21896">
      <w:pPr>
        <w:ind w:left="709" w:firstLine="720"/>
        <w:rPr>
          <w:rFonts w:asciiTheme="majorHAnsi" w:hAnsiTheme="majorHAnsi" w:cstheme="majorBidi"/>
          <w:sz w:val="22"/>
          <w:szCs w:val="22"/>
          <w:lang w:val="es-ES"/>
        </w:rPr>
      </w:pPr>
    </w:p>
    <w:p w:rsidR="006D7994" w:rsidRPr="00666468" w:rsidRDefault="006D7994" w:rsidP="004C452A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Simultánea Semestral</w:t>
      </w:r>
      <w:r w:rsidR="004C452A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V</w:t>
      </w: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:</w:t>
      </w:r>
      <w:r w:rsidR="00FF7606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</w:t>
      </w:r>
      <w:r w:rsidR="004C452A" w:rsidRPr="00666468">
        <w:rPr>
          <w:rFonts w:asciiTheme="majorHAnsi" w:hAnsiTheme="majorHAnsi" w:cstheme="majorBidi"/>
          <w:sz w:val="22"/>
          <w:szCs w:val="22"/>
          <w:lang w:val="es-ES"/>
        </w:rPr>
        <w:t>Catequesis /Didáctica / Teoría de la Educación</w:t>
      </w:r>
    </w:p>
    <w:p w:rsidR="004C452A" w:rsidRPr="00666468" w:rsidRDefault="004C452A" w:rsidP="004C452A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Arturo Truenow, Juan Pippus, Mónica Schneider</w:t>
      </w:r>
    </w:p>
    <w:p w:rsidR="004C452A" w:rsidRPr="00666468" w:rsidRDefault="004C452A" w:rsidP="004C452A">
      <w:pPr>
        <w:rPr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4C452A" w:rsidP="004C452A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III.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Predicación II</w:t>
      </w:r>
      <w:r w:rsidR="00A21896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095BFC" w:rsidRPr="00666468" w:rsidRDefault="00095BFC" w:rsidP="004C452A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Hermenéutica, Teología de la Predica</w:t>
      </w:r>
      <w:r w:rsidR="00F409BC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ción, Sermones Especiales.</w:t>
      </w:r>
    </w:p>
    <w:p w:rsidR="00F409BC" w:rsidRPr="00666468" w:rsidRDefault="00F409BC" w:rsidP="004C452A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: Damián Fischer, Antonio Schimpf</w:t>
      </w:r>
    </w:p>
    <w:p w:rsidR="00A21896" w:rsidRPr="00666468" w:rsidRDefault="00A21896" w:rsidP="00A21896">
      <w:pPr>
        <w:ind w:left="1418"/>
        <w:rPr>
          <w:rFonts w:asciiTheme="majorHAnsi" w:hAnsiTheme="majorHAnsi" w:cstheme="majorBidi"/>
          <w:sz w:val="22"/>
          <w:szCs w:val="22"/>
          <w:lang w:val="es-ES"/>
        </w:rPr>
      </w:pPr>
    </w:p>
    <w:p w:rsidR="006D7994" w:rsidRPr="00666468" w:rsidRDefault="004C452A" w:rsidP="004C452A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IV. </w:t>
      </w:r>
      <w:r w:rsidR="00095BFC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Temas de Sistemática + Confesiones</w:t>
      </w:r>
    </w:p>
    <w:p w:rsidR="000F1A78" w:rsidRPr="00666468" w:rsidRDefault="003F5768" w:rsidP="003F5768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Profesor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: José Pfaffenzeller, Adrián </w:t>
      </w:r>
      <w:proofErr w:type="spellStart"/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Correnti</w:t>
      </w:r>
      <w:proofErr w:type="spellEnd"/>
    </w:p>
    <w:p w:rsidR="003F5768" w:rsidRPr="00666468" w:rsidRDefault="003F5768" w:rsidP="000F1A78">
      <w:pPr>
        <w:ind w:left="709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6D7994" w:rsidRPr="00666468" w:rsidRDefault="006D7994" w:rsidP="003F5768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Simultánea Semestral</w:t>
      </w:r>
      <w:r w:rsidR="003F5768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VI</w:t>
      </w:r>
      <w:r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:</w:t>
      </w:r>
      <w:r w:rsidR="00FF7606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</w:t>
      </w:r>
      <w:r w:rsidR="003F5768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Teología de la Misión / Evangelismo. </w:t>
      </w:r>
    </w:p>
    <w:p w:rsidR="00E85B56" w:rsidRPr="00666468" w:rsidRDefault="003F5768" w:rsidP="003F5768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: Leandro Hübner, Sergio Schelske, Claudio Herber.</w:t>
      </w:r>
    </w:p>
    <w:p w:rsidR="00E85B56" w:rsidRPr="00666468" w:rsidRDefault="00E85B56" w:rsidP="00A21896">
      <w:pPr>
        <w:ind w:left="709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095BFC" w:rsidRPr="00666468" w:rsidRDefault="00A21896" w:rsidP="00095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sz w:val="22"/>
          <w:szCs w:val="22"/>
          <w:lang w:val="es-ES"/>
        </w:rPr>
        <w:t xml:space="preserve">Cuarto Año </w:t>
      </w:r>
    </w:p>
    <w:p w:rsidR="003F5768" w:rsidRPr="00666468" w:rsidRDefault="003F5768" w:rsidP="00A21896">
      <w:pPr>
        <w:ind w:left="720" w:hanging="360"/>
        <w:rPr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3F5768" w:rsidP="00A21896">
      <w:pPr>
        <w:ind w:left="720" w:hanging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I.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Las Epístolas de</w:t>
      </w:r>
      <w:r w:rsidR="00362437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Pablo-La historia</w:t>
      </w:r>
      <w:r w:rsidR="00362437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de las primeras</w:t>
      </w:r>
      <w:r w:rsidR="00362437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="00A21896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congregaciones</w:t>
      </w:r>
      <w:r w:rsidR="00A21896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. </w:t>
      </w:r>
    </w:p>
    <w:p w:rsidR="003F5768" w:rsidRPr="00666468" w:rsidRDefault="003F5768" w:rsidP="003F5768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Interpretación de una perícopa + Un sermón</w:t>
      </w:r>
    </w:p>
    <w:p w:rsidR="00A21896" w:rsidRPr="00666468" w:rsidRDefault="003F5768" w:rsidP="003F5768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Damián Fischer, Leandro Hübner</w:t>
      </w:r>
    </w:p>
    <w:p w:rsidR="003F5768" w:rsidRPr="00666468" w:rsidRDefault="003F5768" w:rsidP="003F5768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A21896" w:rsidP="003F5768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Los Salmos-El primer</w:t>
      </w:r>
      <w:r w:rsidR="00362437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cancionero</w:t>
      </w:r>
      <w:r w:rsidR="00362437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r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de la Iglesia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.</w:t>
      </w:r>
    </w:p>
    <w:p w:rsidR="00A00513" w:rsidRPr="00666468" w:rsidRDefault="00A00513" w:rsidP="00A00513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>Interpretación de una perícopa + Un sermón</w:t>
      </w:r>
    </w:p>
    <w:p w:rsidR="00A21896" w:rsidRPr="00666468" w:rsidRDefault="003F5768" w:rsidP="003F5768">
      <w:pPr>
        <w:ind w:left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: Antonio Schimpf, Claudio Hennig</w:t>
      </w:r>
    </w:p>
    <w:p w:rsidR="00A00513" w:rsidRPr="00666468" w:rsidRDefault="00A00513" w:rsidP="003F5768">
      <w:pPr>
        <w:ind w:left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A00513" w:rsidP="00A00513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II. </w:t>
      </w:r>
      <w:r w:rsidR="00C131DE" w:rsidRPr="00666468">
        <w:rPr>
          <w:rFonts w:asciiTheme="majorHAnsi" w:hAnsiTheme="majorHAnsi" w:cstheme="majorBidi"/>
          <w:b/>
          <w:sz w:val="22"/>
          <w:szCs w:val="22"/>
          <w:lang w:val="es-ES"/>
        </w:rPr>
        <w:t>Teología y Ética Pastora</w:t>
      </w:r>
      <w:r w:rsidR="00716347">
        <w:rPr>
          <w:rFonts w:asciiTheme="majorHAnsi" w:hAnsiTheme="majorHAnsi" w:cstheme="majorBidi"/>
          <w:b/>
          <w:sz w:val="22"/>
          <w:szCs w:val="22"/>
          <w:lang w:val="es-ES"/>
        </w:rPr>
        <w:t xml:space="preserve"> </w:t>
      </w:r>
      <w:proofErr w:type="spellStart"/>
      <w:r w:rsidR="00C131DE" w:rsidRPr="00666468">
        <w:rPr>
          <w:rFonts w:asciiTheme="majorHAnsi" w:hAnsiTheme="majorHAnsi" w:cstheme="majorBidi"/>
          <w:b/>
          <w:sz w:val="22"/>
          <w:szCs w:val="22"/>
          <w:lang w:val="es-ES"/>
        </w:rPr>
        <w:t>l</w:t>
      </w:r>
      <w:r w:rsidR="00967390" w:rsidRPr="00666468">
        <w:rPr>
          <w:rFonts w:asciiTheme="majorHAnsi" w:hAnsiTheme="majorHAnsi" w:cstheme="majorBidi"/>
          <w:b/>
          <w:sz w:val="22"/>
          <w:szCs w:val="22"/>
          <w:lang w:val="es-ES"/>
        </w:rPr>
        <w:t>I</w:t>
      </w:r>
      <w:proofErr w:type="spellEnd"/>
    </w:p>
    <w:p w:rsidR="006D7994" w:rsidRPr="00666468" w:rsidRDefault="00A00513" w:rsidP="00A00513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José Pfaffenzeller, Antonio Schimpf, Arturo Truenow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ab/>
      </w:r>
    </w:p>
    <w:p w:rsidR="00A00513" w:rsidRPr="00666468" w:rsidRDefault="00A00513" w:rsidP="00A00513">
      <w:pPr>
        <w:rPr>
          <w:rFonts w:asciiTheme="majorHAnsi" w:hAnsiTheme="majorHAnsi" w:cstheme="majorBidi"/>
          <w:sz w:val="22"/>
          <w:szCs w:val="22"/>
          <w:lang w:val="es-ES"/>
        </w:rPr>
      </w:pPr>
    </w:p>
    <w:p w:rsidR="006D7994" w:rsidRPr="00666468" w:rsidRDefault="006D7994" w:rsidP="00A00513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Simultánea Semestral</w:t>
      </w:r>
      <w:r w:rsidR="00A00513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VII</w:t>
      </w:r>
      <w:r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: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Teología de la Mayordomía </w:t>
      </w:r>
      <w:r w:rsidR="00967390" w:rsidRPr="00666468">
        <w:rPr>
          <w:rFonts w:asciiTheme="majorHAnsi" w:hAnsiTheme="majorHAnsi" w:cstheme="majorBidi"/>
          <w:sz w:val="22"/>
          <w:szCs w:val="22"/>
          <w:lang w:val="es-ES"/>
        </w:rPr>
        <w:t>// Administración Parroquial</w:t>
      </w:r>
    </w:p>
    <w:p w:rsidR="00F409BC" w:rsidRPr="00666468" w:rsidRDefault="00F409BC" w:rsidP="00F409BC">
      <w:pPr>
        <w:ind w:firstLine="360"/>
        <w:rPr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Antonio Schimpf, Leandro Hübner, Arnildo</w:t>
      </w:r>
      <w:r w:rsidR="00362437"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 </w:t>
      </w:r>
      <w:proofErr w:type="spellStart"/>
      <w:r w:rsidRPr="00666468">
        <w:rPr>
          <w:rFonts w:asciiTheme="majorHAnsi" w:hAnsiTheme="majorHAnsi" w:cstheme="majorBidi"/>
          <w:sz w:val="22"/>
          <w:szCs w:val="22"/>
          <w:lang w:val="es-ES"/>
        </w:rPr>
        <w:t>Ikert</w:t>
      </w:r>
      <w:proofErr w:type="spellEnd"/>
    </w:p>
    <w:p w:rsidR="00A21896" w:rsidRPr="00666468" w:rsidRDefault="00F409BC" w:rsidP="00F409BC">
      <w:pPr>
        <w:ind w:left="360"/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br/>
        <w:t xml:space="preserve">III. </w:t>
      </w:r>
      <w:r w:rsidR="00C131DE" w:rsidRPr="00666468">
        <w:rPr>
          <w:rStyle w:val="hps"/>
          <w:rFonts w:asciiTheme="majorHAnsi" w:hAnsiTheme="majorHAnsi" w:cstheme="majorBidi"/>
          <w:b/>
          <w:sz w:val="22"/>
          <w:szCs w:val="22"/>
          <w:lang w:val="es-ES"/>
        </w:rPr>
        <w:t>Teología del Culto / Liturgia</w:t>
      </w:r>
    </w:p>
    <w:p w:rsidR="00F409BC" w:rsidRPr="00666468" w:rsidRDefault="00F409BC" w:rsidP="00F409BC">
      <w:pPr>
        <w:ind w:left="360"/>
        <w:rPr>
          <w:rStyle w:val="hps"/>
          <w:rFonts w:asciiTheme="majorHAnsi" w:hAnsiTheme="majorHAnsi" w:cstheme="majorBidi"/>
          <w:bCs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bCs/>
          <w:sz w:val="22"/>
          <w:szCs w:val="22"/>
          <w:u w:val="single"/>
          <w:lang w:val="es-ES"/>
        </w:rPr>
        <w:t>Profesor</w:t>
      </w:r>
      <w:r w:rsidRPr="00666468">
        <w:rPr>
          <w:rStyle w:val="hps"/>
          <w:rFonts w:asciiTheme="majorHAnsi" w:hAnsiTheme="majorHAnsi" w:cstheme="majorBidi"/>
          <w:bCs/>
          <w:sz w:val="22"/>
          <w:szCs w:val="22"/>
          <w:lang w:val="es-ES"/>
        </w:rPr>
        <w:t>: Antonio Schimpf</w:t>
      </w:r>
    </w:p>
    <w:p w:rsidR="00F409BC" w:rsidRPr="00666468" w:rsidRDefault="00F409BC" w:rsidP="00F409BC">
      <w:pPr>
        <w:rPr>
          <w:rFonts w:asciiTheme="majorHAnsi" w:hAnsiTheme="majorHAnsi" w:cstheme="majorBidi"/>
          <w:sz w:val="22"/>
          <w:szCs w:val="22"/>
          <w:lang w:val="es-ES"/>
        </w:rPr>
      </w:pPr>
    </w:p>
    <w:p w:rsidR="00A21896" w:rsidRPr="00666468" w:rsidRDefault="00F409BC" w:rsidP="00F409BC">
      <w:pPr>
        <w:ind w:firstLine="360"/>
        <w:rPr>
          <w:rFonts w:asciiTheme="majorHAnsi" w:hAnsiTheme="majorHAnsi" w:cstheme="majorBidi"/>
          <w:b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lang w:val="es-ES"/>
        </w:rPr>
        <w:t xml:space="preserve">IV. </w:t>
      </w:r>
      <w:r w:rsidR="00FE7944" w:rsidRPr="00666468">
        <w:rPr>
          <w:rFonts w:asciiTheme="majorHAnsi" w:hAnsiTheme="majorHAnsi" w:cstheme="majorBidi"/>
          <w:b/>
          <w:bCs/>
          <w:sz w:val="22"/>
          <w:szCs w:val="22"/>
          <w:lang w:val="es-ES"/>
        </w:rPr>
        <w:t>Pastoral a la familia / Jornadas y Pasajes</w:t>
      </w:r>
    </w:p>
    <w:p w:rsidR="009371D6" w:rsidRDefault="00F409BC" w:rsidP="00666468">
      <w:pPr>
        <w:ind w:firstLine="360"/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</w:pPr>
      <w:r w:rsidRPr="00666468">
        <w:rPr>
          <w:rFonts w:asciiTheme="majorHAnsi" w:hAnsiTheme="majorHAnsi" w:cstheme="majorBidi"/>
          <w:sz w:val="22"/>
          <w:szCs w:val="22"/>
          <w:u w:val="single"/>
          <w:lang w:val="es-ES"/>
        </w:rPr>
        <w:t>Profesor</w:t>
      </w:r>
      <w:r w:rsidRPr="00666468">
        <w:rPr>
          <w:rFonts w:asciiTheme="majorHAnsi" w:hAnsiTheme="majorHAnsi" w:cstheme="majorBidi"/>
          <w:sz w:val="22"/>
          <w:szCs w:val="22"/>
          <w:lang w:val="es-ES"/>
        </w:rPr>
        <w:t>: Gerardo Meyer, Antonio Schimpf</w:t>
      </w:r>
    </w:p>
    <w:p w:rsidR="009371D6" w:rsidRDefault="009371D6" w:rsidP="00666468">
      <w:pPr>
        <w:ind w:firstLine="360"/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</w:pPr>
    </w:p>
    <w:p w:rsidR="00F409BC" w:rsidRPr="00666468" w:rsidRDefault="009371D6" w:rsidP="009371D6">
      <w:pPr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     </w:t>
      </w:r>
      <w:r w:rsidR="00967390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Simultánea Semestral</w:t>
      </w:r>
      <w:r w:rsidR="00F409BC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VIII</w:t>
      </w:r>
      <w:r w:rsidR="00967390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: </w:t>
      </w:r>
      <w:r w:rsidR="00F409BC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Lecturas en Walter, Gerhard. Análisis críticos de textos.</w:t>
      </w:r>
    </w:p>
    <w:p w:rsidR="00870FCF" w:rsidRPr="00666468" w:rsidRDefault="00F409BC" w:rsidP="00F409BC">
      <w:pPr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      Ley y evangelio. Quehacer teológico. Lectura crítica de sermones, textos, himnos, etc.</w:t>
      </w:r>
    </w:p>
    <w:p w:rsidR="0048662C" w:rsidRPr="00666468" w:rsidRDefault="009371D6" w:rsidP="000F0756">
      <w:pPr>
        <w:spacing w:after="200" w:line="276" w:lineRule="auto"/>
        <w:rPr>
          <w:rFonts w:asciiTheme="majorHAnsi" w:hAnsiTheme="majorHAnsi" w:cstheme="majorBidi"/>
          <w:bCs/>
          <w:sz w:val="22"/>
          <w:szCs w:val="22"/>
          <w:lang w:val="es-ES_tradnl"/>
        </w:rPr>
      </w:pPr>
      <w:r w:rsidRPr="009371D6">
        <w:rPr>
          <w:rFonts w:asciiTheme="majorHAnsi" w:hAnsiTheme="majorHAnsi" w:cstheme="majorBidi"/>
          <w:bCs/>
          <w:sz w:val="22"/>
          <w:szCs w:val="22"/>
          <w:lang w:val="es-ES_tradnl"/>
        </w:rPr>
        <w:t xml:space="preserve">      </w:t>
      </w:r>
      <w:r w:rsidR="00F409BC" w:rsidRPr="00666468">
        <w:rPr>
          <w:rFonts w:asciiTheme="majorHAnsi" w:hAnsiTheme="majorHAnsi" w:cstheme="majorBidi"/>
          <w:bCs/>
          <w:sz w:val="22"/>
          <w:szCs w:val="22"/>
          <w:u w:val="single"/>
          <w:lang w:val="es-ES_tradnl"/>
        </w:rPr>
        <w:t>Profesores</w:t>
      </w:r>
      <w:r w:rsidR="00F409BC" w:rsidRPr="00666468">
        <w:rPr>
          <w:rFonts w:asciiTheme="majorHAnsi" w:hAnsiTheme="majorHAnsi" w:cstheme="majorBidi"/>
          <w:bCs/>
          <w:sz w:val="22"/>
          <w:szCs w:val="22"/>
          <w:lang w:val="es-ES_tradnl"/>
        </w:rPr>
        <w:t>: Sergio Schels</w:t>
      </w:r>
      <w:r w:rsidR="000F0756" w:rsidRPr="00666468">
        <w:rPr>
          <w:rFonts w:asciiTheme="majorHAnsi" w:hAnsiTheme="majorHAnsi" w:cstheme="majorBidi"/>
          <w:bCs/>
          <w:sz w:val="22"/>
          <w:szCs w:val="22"/>
          <w:lang w:val="es-ES_tradnl"/>
        </w:rPr>
        <w:t>ke, Roberto Weber, Silvio Donat.</w:t>
      </w:r>
    </w:p>
    <w:p w:rsidR="00870FCF" w:rsidRPr="00666468" w:rsidRDefault="00967390" w:rsidP="00937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firstLine="720"/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VICARIATO</w:t>
      </w:r>
    </w:p>
    <w:p w:rsidR="00967390" w:rsidRPr="00666468" w:rsidRDefault="00967390" w:rsidP="00967390">
      <w:pPr>
        <w:ind w:firstLine="720"/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</w:pPr>
    </w:p>
    <w:p w:rsidR="00967390" w:rsidRPr="00666468" w:rsidRDefault="003E45A5" w:rsidP="003E45A5">
      <w:pPr>
        <w:ind w:firstLine="360"/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I. </w:t>
      </w:r>
      <w:r w:rsidR="00E85B56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Predicación III / Estudio Bíblico (Con</w:t>
      </w:r>
      <w:r w:rsidR="00AB34A5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un</w:t>
      </w:r>
      <w:r w:rsidR="00E85B56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módulo presencial)</w:t>
      </w:r>
      <w:r w:rsidR="00470886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*</w:t>
      </w:r>
    </w:p>
    <w:p w:rsidR="003E45A5" w:rsidRPr="00666468" w:rsidRDefault="003E45A5" w:rsidP="003E45A5">
      <w:pPr>
        <w:ind w:left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: Arturo Truenow, Arnildo</w:t>
      </w:r>
      <w:r w:rsidR="00716347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 </w:t>
      </w:r>
      <w:proofErr w:type="spellStart"/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Ikert</w:t>
      </w:r>
      <w:proofErr w:type="spellEnd"/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.</w:t>
      </w:r>
    </w:p>
    <w:p w:rsidR="003E45A5" w:rsidRPr="00666468" w:rsidRDefault="003E45A5" w:rsidP="003E45A5">
      <w:pPr>
        <w:ind w:left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967390" w:rsidRPr="00666468" w:rsidRDefault="00AB34A5" w:rsidP="00AB34A5">
      <w:pPr>
        <w:ind w:firstLine="360"/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II. </w:t>
      </w:r>
      <w:r w:rsidR="00E85B56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Teología y Ética Pastoral II (Con</w:t>
      </w:r>
      <w:r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un</w:t>
      </w:r>
      <w:r w:rsidR="00E85B56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 xml:space="preserve"> módulo presencial)</w:t>
      </w:r>
      <w:r w:rsidR="00470886" w:rsidRPr="00666468">
        <w:rPr>
          <w:rStyle w:val="hps"/>
          <w:rFonts w:asciiTheme="majorHAnsi" w:hAnsiTheme="majorHAnsi" w:cstheme="majorBidi"/>
          <w:b/>
          <w:bCs/>
          <w:sz w:val="22"/>
          <w:szCs w:val="22"/>
          <w:lang w:val="es-ES"/>
        </w:rPr>
        <w:t>*</w:t>
      </w:r>
    </w:p>
    <w:p w:rsidR="00AB34A5" w:rsidRPr="00666468" w:rsidRDefault="00AB34A5" w:rsidP="00AB34A5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Profesores</w:t>
      </w: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: José Pfaffenzeller, Gerardo Meyer, Jorge </w:t>
      </w:r>
      <w:proofErr w:type="spellStart"/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Krüger</w:t>
      </w:r>
      <w:proofErr w:type="spellEnd"/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, Damián </w:t>
      </w:r>
      <w:proofErr w:type="spellStart"/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Griziuk</w:t>
      </w:r>
      <w:proofErr w:type="spellEnd"/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.</w:t>
      </w:r>
    </w:p>
    <w:p w:rsidR="00AB34A5" w:rsidRPr="00666468" w:rsidRDefault="00AB34A5" w:rsidP="00AB34A5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</w:p>
    <w:p w:rsidR="00AB34A5" w:rsidRPr="00666468" w:rsidRDefault="00470886" w:rsidP="00AB34A5">
      <w:pPr>
        <w:ind w:firstLine="360"/>
        <w:rPr>
          <w:rStyle w:val="hps"/>
          <w:rFonts w:asciiTheme="majorHAnsi" w:hAnsiTheme="majorHAnsi" w:cstheme="majorBidi"/>
          <w:sz w:val="22"/>
          <w:szCs w:val="22"/>
          <w:lang w:val="es-ES"/>
        </w:rPr>
      </w:pPr>
      <w:r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 xml:space="preserve">* </w:t>
      </w:r>
      <w:r w:rsidR="00AB34A5" w:rsidRPr="00666468">
        <w:rPr>
          <w:rStyle w:val="hps"/>
          <w:rFonts w:asciiTheme="majorHAnsi" w:hAnsiTheme="majorHAnsi" w:cstheme="majorBidi"/>
          <w:sz w:val="22"/>
          <w:szCs w:val="22"/>
          <w:u w:val="single"/>
          <w:lang w:val="es-ES"/>
        </w:rPr>
        <w:t>NOTA</w:t>
      </w:r>
      <w:r w:rsidR="00AB34A5" w:rsidRPr="00666468">
        <w:rPr>
          <w:rStyle w:val="hps"/>
          <w:rFonts w:asciiTheme="majorHAnsi" w:hAnsiTheme="majorHAnsi" w:cstheme="majorBidi"/>
          <w:sz w:val="22"/>
          <w:szCs w:val="22"/>
          <w:lang w:val="es-ES"/>
        </w:rPr>
        <w:t>: Estas materias pueden cursarse durante el año de vicariato.</w:t>
      </w:r>
    </w:p>
    <w:sectPr w:rsidR="00AB34A5" w:rsidRPr="00666468" w:rsidSect="00362437">
      <w:headerReference w:type="default" r:id="rId7"/>
      <w:pgSz w:w="11907" w:h="16840" w:code="9"/>
      <w:pgMar w:top="851" w:right="964" w:bottom="79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DE" w:rsidRDefault="00AE1DDE" w:rsidP="00F409BC">
      <w:r>
        <w:separator/>
      </w:r>
    </w:p>
  </w:endnote>
  <w:endnote w:type="continuationSeparator" w:id="0">
    <w:p w:rsidR="00AE1DDE" w:rsidRDefault="00AE1DDE" w:rsidP="00F4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DE" w:rsidRDefault="00AE1DDE" w:rsidP="00F409BC">
      <w:r>
        <w:separator/>
      </w:r>
    </w:p>
  </w:footnote>
  <w:footnote w:type="continuationSeparator" w:id="0">
    <w:p w:rsidR="00AE1DDE" w:rsidRDefault="00AE1DDE" w:rsidP="00F4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87"/>
      <w:gridCol w:w="1152"/>
    </w:tblGrid>
    <w:tr w:rsidR="00F409B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F57AAA2AF45743029A5DFF11BBFD9AD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F409BC" w:rsidRDefault="00B3380E" w:rsidP="00F409BC">
              <w:pPr>
                <w:pStyle w:val="Encabezado"/>
                <w:jc w:val="right"/>
              </w:pPr>
              <w:r>
                <w:t>PROGRAMA ETH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56F4E0849D1D49CF961A367D7244F4C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409BC" w:rsidRDefault="00B3380E" w:rsidP="00B3380E">
              <w:pPr>
                <w:pStyle w:val="Encabezado"/>
                <w:jc w:val="right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Febrero</w:t>
              </w:r>
              <w:proofErr w:type="spellEnd"/>
              <w:r>
                <w:rPr>
                  <w:b/>
                  <w:bCs/>
                </w:rPr>
                <w:t xml:space="preserve"> 2017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409BC" w:rsidRDefault="00AC3245">
          <w:pPr>
            <w:pStyle w:val="Encabezado"/>
            <w:rPr>
              <w:b/>
              <w:bCs/>
            </w:rPr>
          </w:pPr>
          <w:r>
            <w:fldChar w:fldCharType="begin"/>
          </w:r>
          <w:r w:rsidR="00F409BC">
            <w:instrText xml:space="preserve"> PAGE   \* MERGEFORMAT </w:instrText>
          </w:r>
          <w:r>
            <w:fldChar w:fldCharType="separate"/>
          </w:r>
          <w:r w:rsidR="00A5538E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F409BC" w:rsidRDefault="00F409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308D0"/>
    <w:multiLevelType w:val="hybridMultilevel"/>
    <w:tmpl w:val="130E4F70"/>
    <w:lvl w:ilvl="0" w:tplc="C9EAC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2322"/>
    <w:multiLevelType w:val="hybridMultilevel"/>
    <w:tmpl w:val="480C6844"/>
    <w:lvl w:ilvl="0" w:tplc="FEDAA1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0C4D9B"/>
    <w:multiLevelType w:val="hybridMultilevel"/>
    <w:tmpl w:val="25CC7170"/>
    <w:lvl w:ilvl="0" w:tplc="64523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F2533"/>
    <w:multiLevelType w:val="hybridMultilevel"/>
    <w:tmpl w:val="345C04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96"/>
    <w:rsid w:val="00027997"/>
    <w:rsid w:val="0003283B"/>
    <w:rsid w:val="00095BFC"/>
    <w:rsid w:val="000C6EE1"/>
    <w:rsid w:val="000F0756"/>
    <w:rsid w:val="000F1A78"/>
    <w:rsid w:val="000F5746"/>
    <w:rsid w:val="00133D74"/>
    <w:rsid w:val="00133F83"/>
    <w:rsid w:val="00171D95"/>
    <w:rsid w:val="001A1600"/>
    <w:rsid w:val="001B5B30"/>
    <w:rsid w:val="001D4ACD"/>
    <w:rsid w:val="001E6A9D"/>
    <w:rsid w:val="00260B2A"/>
    <w:rsid w:val="002A6736"/>
    <w:rsid w:val="002D314A"/>
    <w:rsid w:val="00321129"/>
    <w:rsid w:val="00361962"/>
    <w:rsid w:val="00362437"/>
    <w:rsid w:val="003634B2"/>
    <w:rsid w:val="0039034E"/>
    <w:rsid w:val="00393D16"/>
    <w:rsid w:val="003A4DB6"/>
    <w:rsid w:val="003C308C"/>
    <w:rsid w:val="003E45A5"/>
    <w:rsid w:val="003E5038"/>
    <w:rsid w:val="003F5768"/>
    <w:rsid w:val="004113F5"/>
    <w:rsid w:val="0041151B"/>
    <w:rsid w:val="0041256C"/>
    <w:rsid w:val="004149E4"/>
    <w:rsid w:val="00416FB4"/>
    <w:rsid w:val="00427752"/>
    <w:rsid w:val="004511E2"/>
    <w:rsid w:val="004520DF"/>
    <w:rsid w:val="00461F3A"/>
    <w:rsid w:val="00470886"/>
    <w:rsid w:val="004815F8"/>
    <w:rsid w:val="004853AD"/>
    <w:rsid w:val="0048662C"/>
    <w:rsid w:val="004C452A"/>
    <w:rsid w:val="004D5949"/>
    <w:rsid w:val="004E1D71"/>
    <w:rsid w:val="00524601"/>
    <w:rsid w:val="005679E8"/>
    <w:rsid w:val="0059072C"/>
    <w:rsid w:val="005E6732"/>
    <w:rsid w:val="00615716"/>
    <w:rsid w:val="00632C3C"/>
    <w:rsid w:val="0065062A"/>
    <w:rsid w:val="00666468"/>
    <w:rsid w:val="006D7994"/>
    <w:rsid w:val="00716347"/>
    <w:rsid w:val="00797151"/>
    <w:rsid w:val="007E556C"/>
    <w:rsid w:val="00870FCF"/>
    <w:rsid w:val="008A6E4E"/>
    <w:rsid w:val="008E0646"/>
    <w:rsid w:val="009012AF"/>
    <w:rsid w:val="00920F15"/>
    <w:rsid w:val="0092528B"/>
    <w:rsid w:val="009371D6"/>
    <w:rsid w:val="00967390"/>
    <w:rsid w:val="009764F1"/>
    <w:rsid w:val="009808BD"/>
    <w:rsid w:val="009B0533"/>
    <w:rsid w:val="009B4C54"/>
    <w:rsid w:val="009C5702"/>
    <w:rsid w:val="00A00513"/>
    <w:rsid w:val="00A21896"/>
    <w:rsid w:val="00A5538E"/>
    <w:rsid w:val="00AA6376"/>
    <w:rsid w:val="00AA7EA4"/>
    <w:rsid w:val="00AB34A5"/>
    <w:rsid w:val="00AC3245"/>
    <w:rsid w:val="00AE1DDE"/>
    <w:rsid w:val="00AE53A4"/>
    <w:rsid w:val="00B3380E"/>
    <w:rsid w:val="00B36BEE"/>
    <w:rsid w:val="00B70BB2"/>
    <w:rsid w:val="00C01C82"/>
    <w:rsid w:val="00C131DE"/>
    <w:rsid w:val="00CC6F32"/>
    <w:rsid w:val="00CF6757"/>
    <w:rsid w:val="00D82D75"/>
    <w:rsid w:val="00DA3C8E"/>
    <w:rsid w:val="00DB4429"/>
    <w:rsid w:val="00DE2A6D"/>
    <w:rsid w:val="00DF6F7C"/>
    <w:rsid w:val="00E85B56"/>
    <w:rsid w:val="00EB3D00"/>
    <w:rsid w:val="00EC4E25"/>
    <w:rsid w:val="00F409BC"/>
    <w:rsid w:val="00F75106"/>
    <w:rsid w:val="00F76F4F"/>
    <w:rsid w:val="00FE7944"/>
    <w:rsid w:val="00FF67E5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72A20B8-A135-436C-AFA5-88D7BFC8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56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A21896"/>
  </w:style>
  <w:style w:type="character" w:customStyle="1" w:styleId="shorttext">
    <w:name w:val="short_text"/>
    <w:basedOn w:val="Fuentedeprrafopredeter"/>
    <w:rsid w:val="00A21896"/>
  </w:style>
  <w:style w:type="paragraph" w:styleId="Textodeglobo">
    <w:name w:val="Balloon Text"/>
    <w:basedOn w:val="Normal"/>
    <w:link w:val="TextodegloboCar"/>
    <w:uiPriority w:val="99"/>
    <w:semiHidden/>
    <w:unhideWhenUsed/>
    <w:rsid w:val="00EC4E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E25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41151B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409B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09BC"/>
    <w:rPr>
      <w:rFonts w:ascii="Book Antiqua" w:eastAsia="Times New Roman" w:hAnsi="Book Antiqua" w:cs="Times New Roman"/>
      <w:sz w:val="24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09B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9BC"/>
    <w:rPr>
      <w:rFonts w:ascii="Book Antiqua" w:eastAsia="Times New Roman" w:hAnsi="Book Antiqua" w:cs="Times New Roman"/>
      <w:sz w:val="24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3E45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9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7AAA2AF45743029A5DFF11BBFD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16A3-5087-48D3-A063-6BC99EC5E651}"/>
      </w:docPartPr>
      <w:docPartBody>
        <w:p w:rsidR="00935B81" w:rsidRDefault="00A84EDE" w:rsidP="00A84EDE">
          <w:pPr>
            <w:pStyle w:val="F57AAA2AF45743029A5DFF11BBFD9ADB"/>
          </w:pPr>
          <w:r>
            <w:t>[Type the company name]</w:t>
          </w:r>
        </w:p>
      </w:docPartBody>
    </w:docPart>
    <w:docPart>
      <w:docPartPr>
        <w:name w:val="56F4E0849D1D49CF961A367D7244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C7BB-2494-4AEF-8040-C116BC0E8623}"/>
      </w:docPartPr>
      <w:docPartBody>
        <w:p w:rsidR="00935B81" w:rsidRDefault="00A84EDE" w:rsidP="00A84EDE">
          <w:pPr>
            <w:pStyle w:val="56F4E0849D1D49CF961A367D7244F4C7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4EDE"/>
    <w:rsid w:val="001C13DB"/>
    <w:rsid w:val="0022097B"/>
    <w:rsid w:val="002A5E05"/>
    <w:rsid w:val="00553C81"/>
    <w:rsid w:val="006D7337"/>
    <w:rsid w:val="008316A8"/>
    <w:rsid w:val="008D2F08"/>
    <w:rsid w:val="00935B81"/>
    <w:rsid w:val="00A84EDE"/>
    <w:rsid w:val="00C64E57"/>
    <w:rsid w:val="00C77D02"/>
    <w:rsid w:val="00F151C6"/>
    <w:rsid w:val="00F4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7AAA2AF45743029A5DFF11BBFD9ADB">
    <w:name w:val="F57AAA2AF45743029A5DFF11BBFD9ADB"/>
    <w:rsid w:val="00A84EDE"/>
  </w:style>
  <w:style w:type="paragraph" w:customStyle="1" w:styleId="56F4E0849D1D49CF961A367D7244F4C7">
    <w:name w:val="56F4E0849D1D49CF961A367D7244F4C7"/>
    <w:rsid w:val="00A84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Febrero 2017</vt:lpstr>
      <vt:lpstr>Febrero 2017</vt:lpstr>
    </vt:vector>
  </TitlesOfParts>
  <Company>PROGRAMA ETH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Febrero 2017</dc:title>
  <dc:creator>Antonio</dc:creator>
  <cp:lastModifiedBy>JOSE</cp:lastModifiedBy>
  <cp:revision>2</cp:revision>
  <cp:lastPrinted>2017-02-24T10:53:00Z</cp:lastPrinted>
  <dcterms:created xsi:type="dcterms:W3CDTF">2017-03-21T02:00:00Z</dcterms:created>
  <dcterms:modified xsi:type="dcterms:W3CDTF">2017-03-21T02:00:00Z</dcterms:modified>
</cp:coreProperties>
</file>